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81354">
      <w:pPr>
        <w:spacing w:line="630"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关于促进跨境电商高质量发展的若干措施</w:t>
      </w:r>
    </w:p>
    <w:p w14:paraId="46AEC41E">
      <w:pPr>
        <w:spacing w:line="630" w:lineRule="exact"/>
        <w:ind w:firstLine="0" w:firstLineChars="0"/>
        <w:jc w:val="center"/>
        <w:rPr>
          <w:rFonts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val="en-US" w:eastAsia="zh-CN"/>
        </w:rPr>
        <w:t>公开征求意见稿</w:t>
      </w:r>
      <w:r>
        <w:rPr>
          <w:rFonts w:hint="eastAsia" w:ascii="楷体_GB2312" w:hAnsi="楷体_GB2312" w:eastAsia="楷体_GB2312" w:cs="楷体_GB2312"/>
          <w:szCs w:val="32"/>
        </w:rPr>
        <w:t>）</w:t>
      </w:r>
    </w:p>
    <w:p w14:paraId="298534A3">
      <w:pPr>
        <w:spacing w:line="630" w:lineRule="exact"/>
        <w:ind w:firstLine="640"/>
        <w:rPr>
          <w:rFonts w:hint="eastAsia" w:ascii="仿宋_GB2312" w:hAnsi="仿宋_GB2312" w:cs="仿宋_GB2312"/>
          <w:szCs w:val="32"/>
        </w:rPr>
      </w:pPr>
    </w:p>
    <w:p w14:paraId="70640F19">
      <w:pPr>
        <w:spacing w:line="630" w:lineRule="exact"/>
        <w:ind w:firstLine="640"/>
        <w:rPr>
          <w:rFonts w:ascii="仿宋_GB2312" w:cs="仿宋_GB2312"/>
          <w:szCs w:val="32"/>
        </w:rPr>
      </w:pPr>
      <w:r>
        <w:rPr>
          <w:rFonts w:hint="eastAsia" w:ascii="仿宋_GB2312" w:hAnsi="仿宋_GB2312" w:cs="仿宋_GB2312"/>
          <w:szCs w:val="32"/>
        </w:rPr>
        <w:t>为加快推进岳阳跨境电商高质量发展，深入推进中国（岳阳）跨境电子商务综合试验区建设，根据《国务院关于同意在石家庄等</w:t>
      </w:r>
      <w:r>
        <w:rPr>
          <w:rFonts w:ascii="仿宋_GB2312" w:hAnsi="仿宋_GB2312" w:cs="仿宋_GB2312"/>
          <w:szCs w:val="32"/>
        </w:rPr>
        <w:t>24</w:t>
      </w:r>
      <w:r>
        <w:rPr>
          <w:rFonts w:hint="eastAsia" w:ascii="仿宋_GB2312" w:hAnsi="仿宋_GB2312" w:cs="仿宋_GB2312"/>
          <w:szCs w:val="32"/>
        </w:rPr>
        <w:t>个城市设立跨境电子商务综合试验区的批复》（国函〔</w:t>
      </w:r>
      <w:r>
        <w:rPr>
          <w:rFonts w:ascii="仿宋_GB2312" w:hAnsi="仿宋_GB2312" w:cs="仿宋_GB2312"/>
          <w:szCs w:val="32"/>
        </w:rPr>
        <w:t>2019</w:t>
      </w:r>
      <w:r>
        <w:rPr>
          <w:rFonts w:hint="eastAsia" w:ascii="仿宋_GB2312" w:hAnsi="仿宋_GB2312" w:cs="仿宋_GB2312"/>
          <w:szCs w:val="32"/>
        </w:rPr>
        <w:t>〕</w:t>
      </w:r>
      <w:r>
        <w:rPr>
          <w:rFonts w:ascii="仿宋_GB2312" w:hAnsi="仿宋_GB2312" w:cs="仿宋_GB2312"/>
          <w:szCs w:val="32"/>
        </w:rPr>
        <w:t>137</w:t>
      </w:r>
      <w:r>
        <w:rPr>
          <w:rFonts w:hint="eastAsia" w:ascii="仿宋_GB2312" w:hAnsi="仿宋_GB2312" w:cs="仿宋_GB2312"/>
          <w:szCs w:val="32"/>
        </w:rPr>
        <w:t>号）、《湖南省人民政府办公厅印发〈关于促进跨境电商高质量发展的若干措施〉的通知》（湘政办发〔</w:t>
      </w:r>
      <w:r>
        <w:rPr>
          <w:rFonts w:ascii="仿宋_GB2312" w:hAnsi="仿宋_GB2312" w:cs="仿宋_GB2312"/>
          <w:szCs w:val="32"/>
        </w:rPr>
        <w:t>2023</w:t>
      </w:r>
      <w:r>
        <w:rPr>
          <w:rFonts w:hint="eastAsia" w:ascii="仿宋_GB2312" w:hAnsi="仿宋_GB2312" w:cs="仿宋_GB2312"/>
          <w:szCs w:val="32"/>
        </w:rPr>
        <w:t>〕</w:t>
      </w:r>
      <w:r>
        <w:rPr>
          <w:rFonts w:ascii="仿宋_GB2312" w:hAnsi="仿宋_GB2312" w:cs="仿宋_GB2312"/>
          <w:szCs w:val="32"/>
        </w:rPr>
        <w:t>9</w:t>
      </w:r>
      <w:r>
        <w:rPr>
          <w:rFonts w:hint="eastAsia" w:ascii="仿宋_GB2312" w:hAnsi="仿宋_GB2312" w:cs="仿宋_GB2312"/>
          <w:szCs w:val="32"/>
        </w:rPr>
        <w:t>号）以及省市相关文件精神，制定本措施。</w:t>
      </w:r>
    </w:p>
    <w:p w14:paraId="74208D3A">
      <w:pPr>
        <w:spacing w:line="630" w:lineRule="exact"/>
        <w:ind w:firstLine="640"/>
        <w:rPr>
          <w:rFonts w:ascii="黑体" w:hAnsi="黑体" w:eastAsia="黑体" w:cs="黑体"/>
          <w:szCs w:val="32"/>
        </w:rPr>
      </w:pPr>
      <w:r>
        <w:rPr>
          <w:rFonts w:hint="eastAsia" w:ascii="黑体" w:hAnsi="黑体" w:eastAsia="黑体" w:cs="黑体"/>
          <w:szCs w:val="32"/>
        </w:rPr>
        <w:t>第一条</w:t>
      </w:r>
      <w:r>
        <w:rPr>
          <w:rFonts w:ascii="黑体" w:hAnsi="黑体" w:eastAsia="黑体" w:cs="黑体"/>
          <w:szCs w:val="32"/>
        </w:rPr>
        <w:t xml:space="preserve">  </w:t>
      </w:r>
      <w:r>
        <w:rPr>
          <w:rFonts w:hint="eastAsia" w:ascii="黑体" w:hAnsi="黑体" w:eastAsia="黑体" w:cs="黑体"/>
          <w:szCs w:val="32"/>
        </w:rPr>
        <w:t>培育市场主体增强发展动能</w:t>
      </w:r>
    </w:p>
    <w:p w14:paraId="779D9AFC">
      <w:pPr>
        <w:spacing w:line="630" w:lineRule="exact"/>
        <w:ind w:firstLine="643"/>
        <w:rPr>
          <w:rFonts w:ascii="仿宋_GB2312" w:cs="仿宋_GB2312"/>
          <w:szCs w:val="32"/>
        </w:rPr>
      </w:pPr>
      <w:r>
        <w:rPr>
          <w:rFonts w:hint="eastAsia" w:ascii="楷体_GB2312" w:hAnsi="楷体_GB2312" w:eastAsia="楷体_GB2312" w:cs="楷体_GB2312"/>
          <w:b/>
          <w:bCs/>
          <w:szCs w:val="32"/>
        </w:rPr>
        <w:t>（一）支持跨境电商主体做大做强。</w:t>
      </w:r>
      <w:r>
        <w:rPr>
          <w:rFonts w:hint="eastAsia" w:ascii="仿宋_GB2312" w:hAnsi="仿宋_GB2312" w:cs="仿宋_GB2312"/>
          <w:szCs w:val="32"/>
        </w:rPr>
        <w:t>对开展跨境电商进出口业务的卖家企业，结合其业务成长质量、合规与信用水平、推动就业等实际情况给予单个企业年度支持不超过</w:t>
      </w:r>
      <w:r>
        <w:rPr>
          <w:rFonts w:ascii="仿宋_GB2312" w:hAnsi="仿宋_GB2312" w:cs="仿宋_GB2312"/>
          <w:szCs w:val="32"/>
        </w:rPr>
        <w:t>50</w:t>
      </w:r>
      <w:r>
        <w:rPr>
          <w:rFonts w:hint="eastAsia" w:ascii="仿宋_GB2312" w:hAnsi="仿宋_GB2312" w:cs="仿宋_GB2312"/>
          <w:szCs w:val="32"/>
        </w:rPr>
        <w:t>万元。</w:t>
      </w:r>
    </w:p>
    <w:p w14:paraId="19E1ACAD">
      <w:pPr>
        <w:spacing w:line="630" w:lineRule="exact"/>
        <w:ind w:firstLine="643"/>
        <w:rPr>
          <w:rFonts w:ascii="仿宋_GB2312" w:cs="仿宋_GB2312"/>
          <w:szCs w:val="32"/>
        </w:rPr>
      </w:pPr>
      <w:r>
        <w:rPr>
          <w:rFonts w:hint="eastAsia" w:ascii="楷体_GB2312" w:hAnsi="楷体_GB2312" w:eastAsia="楷体_GB2312" w:cs="楷体_GB2312"/>
          <w:b/>
          <w:bCs/>
          <w:szCs w:val="32"/>
        </w:rPr>
        <w:t>（二）支持培育跨境电商自主品牌。</w:t>
      </w:r>
      <w:r>
        <w:rPr>
          <w:rFonts w:hint="eastAsia" w:ascii="仿宋_GB2312" w:hAnsi="仿宋_GB2312" w:cs="仿宋_GB2312"/>
          <w:szCs w:val="32"/>
        </w:rPr>
        <w:t>鼓励跨境电商企业使用自主品牌开展业务，借助社交媒体、搜索引擎等数字化平台和跨境电子商务平台，开展品牌全球推广。对使用自主品牌进行全球推广服务的企业，按不超过年跨境电商网络营销推广费用</w:t>
      </w:r>
      <w:r>
        <w:rPr>
          <w:rFonts w:ascii="仿宋_GB2312" w:hAnsi="仿宋_GB2312" w:cs="仿宋_GB2312"/>
          <w:szCs w:val="32"/>
        </w:rPr>
        <w:t>30%</w:t>
      </w:r>
      <w:r>
        <w:rPr>
          <w:rFonts w:hint="eastAsia" w:ascii="仿宋_GB2312" w:hAnsi="仿宋_GB2312" w:cs="仿宋_GB2312"/>
          <w:szCs w:val="32"/>
        </w:rPr>
        <w:t>的比例，最高给予</w:t>
      </w:r>
      <w:r>
        <w:rPr>
          <w:rFonts w:ascii="仿宋_GB2312" w:hAnsi="仿宋_GB2312" w:cs="仿宋_GB2312"/>
          <w:szCs w:val="32"/>
        </w:rPr>
        <w:t>20</w:t>
      </w:r>
      <w:r>
        <w:rPr>
          <w:rFonts w:hint="eastAsia" w:ascii="仿宋_GB2312" w:hAnsi="仿宋_GB2312" w:cs="仿宋_GB2312"/>
          <w:szCs w:val="32"/>
        </w:rPr>
        <w:t>万元补助。</w:t>
      </w:r>
    </w:p>
    <w:p w14:paraId="475F3E09">
      <w:pPr>
        <w:spacing w:line="630" w:lineRule="exact"/>
        <w:ind w:firstLine="640"/>
        <w:rPr>
          <w:rFonts w:ascii="黑体" w:hAnsi="黑体" w:eastAsia="黑体" w:cs="黑体"/>
          <w:szCs w:val="32"/>
        </w:rPr>
      </w:pPr>
      <w:r>
        <w:rPr>
          <w:rFonts w:hint="eastAsia" w:ascii="黑体" w:hAnsi="黑体" w:eastAsia="黑体" w:cs="黑体"/>
          <w:szCs w:val="32"/>
        </w:rPr>
        <w:t>第二条</w:t>
      </w:r>
      <w:r>
        <w:rPr>
          <w:rFonts w:ascii="黑体" w:hAnsi="黑体" w:eastAsia="黑体" w:cs="黑体"/>
          <w:szCs w:val="32"/>
        </w:rPr>
        <w:t xml:space="preserve">  </w:t>
      </w:r>
      <w:r>
        <w:rPr>
          <w:rFonts w:hint="eastAsia" w:ascii="黑体" w:hAnsi="黑体" w:eastAsia="黑体" w:cs="黑体"/>
          <w:szCs w:val="32"/>
        </w:rPr>
        <w:t>壮大产业集群提升集聚效应</w:t>
      </w:r>
    </w:p>
    <w:p w14:paraId="30E3AB03">
      <w:pPr>
        <w:spacing w:line="630" w:lineRule="exact"/>
        <w:ind w:firstLine="643"/>
        <w:rPr>
          <w:rFonts w:ascii="仿宋_GB2312" w:cs="仿宋_GB2312"/>
          <w:szCs w:val="32"/>
        </w:rPr>
      </w:pPr>
      <w:r>
        <w:rPr>
          <w:rFonts w:hint="eastAsia" w:ascii="楷体_GB2312" w:hAnsi="楷体_GB2312" w:eastAsia="楷体_GB2312" w:cs="楷体_GB2312"/>
          <w:b/>
          <w:bCs/>
          <w:szCs w:val="32"/>
        </w:rPr>
        <w:t>（三）支持跨境电商产业带建设。</w:t>
      </w:r>
      <w:r>
        <w:rPr>
          <w:rFonts w:hint="eastAsia" w:ascii="仿宋_GB2312" w:hAnsi="仿宋_GB2312" w:cs="仿宋_GB2312"/>
          <w:szCs w:val="32"/>
        </w:rPr>
        <w:t>对地域特色鲜明、产业集聚优势明显，主要产业的产业链上下游企业空间布局较为集中，其中跨境电商卖家企业不少于</w:t>
      </w:r>
      <w:r>
        <w:rPr>
          <w:rFonts w:ascii="仿宋_GB2312" w:hAnsi="仿宋_GB2312" w:cs="仿宋_GB2312"/>
          <w:szCs w:val="32"/>
        </w:rPr>
        <w:t>3</w:t>
      </w:r>
      <w:r>
        <w:rPr>
          <w:rFonts w:hint="eastAsia" w:ascii="仿宋_GB2312" w:hAnsi="仿宋_GB2312" w:cs="仿宋_GB2312"/>
          <w:szCs w:val="32"/>
        </w:rPr>
        <w:t>家的产业带，给予经县市区商务、财政部门推荐的企业最高不超过</w:t>
      </w:r>
      <w:r>
        <w:rPr>
          <w:rFonts w:ascii="仿宋_GB2312" w:hAnsi="仿宋_GB2312" w:cs="仿宋_GB2312"/>
          <w:szCs w:val="32"/>
        </w:rPr>
        <w:t>10</w:t>
      </w:r>
      <w:r>
        <w:rPr>
          <w:rFonts w:hint="eastAsia" w:ascii="仿宋_GB2312" w:hAnsi="仿宋_GB2312" w:cs="仿宋_GB2312"/>
          <w:szCs w:val="32"/>
        </w:rPr>
        <w:t>万元</w:t>
      </w:r>
      <w:r>
        <w:rPr>
          <w:rFonts w:ascii="仿宋_GB2312" w:hAnsi="仿宋_GB2312" w:cs="仿宋_GB2312"/>
          <w:szCs w:val="32"/>
        </w:rPr>
        <w:t>/</w:t>
      </w:r>
      <w:r>
        <w:rPr>
          <w:rFonts w:hint="eastAsia" w:ascii="仿宋_GB2312" w:hAnsi="仿宋_GB2312" w:cs="仿宋_GB2312"/>
          <w:szCs w:val="32"/>
        </w:rPr>
        <w:t>家的补助。</w:t>
      </w:r>
    </w:p>
    <w:p w14:paraId="21703813">
      <w:pPr>
        <w:spacing w:line="630" w:lineRule="exact"/>
        <w:ind w:firstLine="643"/>
        <w:rPr>
          <w:rFonts w:ascii="仿宋_GB2312" w:cs="仿宋_GB2312"/>
          <w:szCs w:val="32"/>
        </w:rPr>
      </w:pPr>
      <w:r>
        <w:rPr>
          <w:rFonts w:hint="eastAsia" w:ascii="楷体_GB2312" w:hAnsi="楷体" w:eastAsia="楷体_GB2312" w:cs="黑体"/>
          <w:b/>
          <w:szCs w:val="32"/>
        </w:rPr>
        <w:t>（</w:t>
      </w:r>
      <w:r>
        <w:rPr>
          <w:rFonts w:hint="eastAsia" w:ascii="楷体_GB2312" w:hAnsi="楷体" w:eastAsia="楷体_GB2312" w:cs="楷体_GB2312"/>
          <w:b/>
          <w:bCs/>
          <w:szCs w:val="32"/>
        </w:rPr>
        <w:t>四）支持跨境电商孵化中心建设。</w:t>
      </w:r>
      <w:r>
        <w:rPr>
          <w:rFonts w:hint="eastAsia" w:ascii="仿宋_GB2312" w:hAnsi="仿宋_GB2312" w:cs="仿宋_GB2312"/>
          <w:szCs w:val="32"/>
        </w:rPr>
        <w:t>孵化中心专业人员不少于</w:t>
      </w:r>
      <w:r>
        <w:rPr>
          <w:rFonts w:ascii="仿宋_GB2312" w:hAnsi="仿宋_GB2312" w:cs="仿宋_GB2312"/>
          <w:szCs w:val="32"/>
        </w:rPr>
        <w:t>3</w:t>
      </w:r>
      <w:r>
        <w:rPr>
          <w:rFonts w:hint="eastAsia" w:ascii="仿宋_GB2312" w:hAnsi="仿宋_GB2312" w:cs="仿宋_GB2312"/>
          <w:szCs w:val="32"/>
        </w:rPr>
        <w:t>名，成功孵化跨境电商企业</w:t>
      </w:r>
      <w:r>
        <w:rPr>
          <w:rFonts w:ascii="仿宋_GB2312" w:hAnsi="仿宋_GB2312" w:cs="仿宋_GB2312"/>
          <w:szCs w:val="32"/>
        </w:rPr>
        <w:t>10</w:t>
      </w:r>
      <w:r>
        <w:rPr>
          <w:rFonts w:hint="eastAsia" w:ascii="仿宋_GB2312" w:hAnsi="仿宋_GB2312" w:cs="仿宋_GB2312"/>
          <w:szCs w:val="32"/>
        </w:rPr>
        <w:t>家（含）以上，且服务对象有跨境电商平台或独立站线上交易记录及对应的进出口数据的跨境电商孵化中心，择优选取不超过</w:t>
      </w:r>
      <w:r>
        <w:rPr>
          <w:rFonts w:ascii="仿宋_GB2312" w:hAnsi="仿宋_GB2312" w:cs="仿宋_GB2312"/>
          <w:szCs w:val="32"/>
        </w:rPr>
        <w:t>3</w:t>
      </w:r>
      <w:r>
        <w:rPr>
          <w:rFonts w:hint="eastAsia" w:ascii="仿宋_GB2312" w:hAnsi="仿宋_GB2312" w:cs="仿宋_GB2312"/>
          <w:szCs w:val="32"/>
        </w:rPr>
        <w:t>家，给予累计最高不超过</w:t>
      </w:r>
      <w:r>
        <w:rPr>
          <w:rFonts w:ascii="仿宋_GB2312" w:hAnsi="仿宋_GB2312" w:cs="仿宋_GB2312"/>
          <w:szCs w:val="32"/>
        </w:rPr>
        <w:t>20</w:t>
      </w:r>
      <w:r>
        <w:rPr>
          <w:rFonts w:hint="eastAsia" w:ascii="仿宋_GB2312" w:hAnsi="仿宋_GB2312" w:cs="仿宋_GB2312"/>
          <w:szCs w:val="32"/>
        </w:rPr>
        <w:t>万元</w:t>
      </w:r>
      <w:r>
        <w:rPr>
          <w:rFonts w:ascii="仿宋_GB2312" w:hAnsi="仿宋_GB2312" w:cs="仿宋_GB2312"/>
          <w:szCs w:val="32"/>
        </w:rPr>
        <w:t>/</w:t>
      </w:r>
      <w:r>
        <w:rPr>
          <w:rFonts w:hint="eastAsia" w:ascii="仿宋_GB2312" w:hAnsi="仿宋_GB2312" w:cs="仿宋_GB2312"/>
          <w:szCs w:val="32"/>
        </w:rPr>
        <w:t>家的补助。</w:t>
      </w:r>
    </w:p>
    <w:p w14:paraId="40EB1FFF">
      <w:pPr>
        <w:spacing w:line="630" w:lineRule="exact"/>
        <w:ind w:firstLine="640"/>
        <w:rPr>
          <w:rFonts w:ascii="黑体" w:hAnsi="黑体" w:eastAsia="黑体" w:cs="黑体"/>
          <w:szCs w:val="32"/>
        </w:rPr>
      </w:pPr>
      <w:r>
        <w:rPr>
          <w:rFonts w:hint="eastAsia" w:ascii="黑体" w:hAnsi="黑体" w:eastAsia="黑体" w:cs="黑体"/>
          <w:szCs w:val="32"/>
        </w:rPr>
        <w:t>第三条</w:t>
      </w:r>
      <w:r>
        <w:rPr>
          <w:rFonts w:ascii="黑体" w:hAnsi="黑体" w:eastAsia="黑体" w:cs="黑体"/>
          <w:szCs w:val="32"/>
        </w:rPr>
        <w:t xml:space="preserve">  </w:t>
      </w:r>
      <w:r>
        <w:rPr>
          <w:rFonts w:hint="eastAsia" w:ascii="黑体" w:hAnsi="黑体" w:eastAsia="黑体" w:cs="黑体"/>
          <w:szCs w:val="32"/>
        </w:rPr>
        <w:t>完善仓储物流降低运营成本</w:t>
      </w:r>
    </w:p>
    <w:p w14:paraId="41EDD3CA">
      <w:pPr>
        <w:spacing w:line="630" w:lineRule="exact"/>
        <w:ind w:firstLine="643"/>
        <w:rPr>
          <w:rFonts w:ascii="仿宋_GB2312" w:cs="仿宋_GB2312"/>
          <w:strike/>
          <w:szCs w:val="32"/>
        </w:rPr>
      </w:pPr>
      <w:r>
        <w:rPr>
          <w:rFonts w:hint="eastAsia" w:ascii="楷体_GB2312" w:hAnsi="楷体_GB2312" w:eastAsia="楷体_GB2312" w:cs="楷体_GB2312"/>
          <w:b/>
          <w:bCs/>
          <w:szCs w:val="32"/>
        </w:rPr>
        <w:t>（五）支持跨境电商海外仓、集货仓建设。</w:t>
      </w:r>
      <w:r>
        <w:rPr>
          <w:rFonts w:hint="eastAsia" w:ascii="仿宋_GB2312" w:hAnsi="仿宋_GB2312" w:cs="仿宋_GB2312"/>
          <w:szCs w:val="32"/>
        </w:rPr>
        <w:t>鼓励引导跨境电商企业、传统外贸企业和物流企业建设运营海外仓和省内集货仓，对产权投资关系清晰，配套设施齐全，运营</w:t>
      </w:r>
      <w:r>
        <w:rPr>
          <w:rFonts w:ascii="仿宋_GB2312" w:hAnsi="仿宋_GB2312" w:cs="仿宋_GB2312"/>
          <w:szCs w:val="32"/>
        </w:rPr>
        <w:t>1</w:t>
      </w:r>
      <w:r>
        <w:rPr>
          <w:rFonts w:hint="eastAsia" w:ascii="仿宋_GB2312" w:hAnsi="仿宋_GB2312" w:cs="仿宋_GB2312"/>
          <w:szCs w:val="32"/>
        </w:rPr>
        <w:t>年以上，服务企业不少于</w:t>
      </w:r>
      <w:r>
        <w:rPr>
          <w:rFonts w:ascii="仿宋_GB2312" w:hAnsi="仿宋_GB2312" w:cs="仿宋_GB2312"/>
          <w:szCs w:val="32"/>
        </w:rPr>
        <w:t>5</w:t>
      </w:r>
      <w:r>
        <w:rPr>
          <w:rFonts w:hint="eastAsia" w:ascii="仿宋_GB2312" w:hAnsi="仿宋_GB2312" w:cs="仿宋_GB2312"/>
          <w:szCs w:val="32"/>
        </w:rPr>
        <w:t>家，经营面积不低于</w:t>
      </w:r>
      <w:r>
        <w:rPr>
          <w:rFonts w:ascii="仿宋_GB2312" w:hAnsi="仿宋_GB2312" w:cs="仿宋_GB2312"/>
          <w:szCs w:val="32"/>
        </w:rPr>
        <w:t>1000</w:t>
      </w:r>
      <w:r>
        <w:rPr>
          <w:rFonts w:hint="eastAsia" w:ascii="仿宋_GB2312" w:hAnsi="仿宋_GB2312" w:cs="仿宋_GB2312"/>
          <w:szCs w:val="32"/>
        </w:rPr>
        <w:t>平方米的“两仓”，择优选取不超过</w:t>
      </w:r>
      <w:r>
        <w:rPr>
          <w:rFonts w:ascii="仿宋_GB2312" w:hAnsi="仿宋_GB2312" w:cs="仿宋_GB2312"/>
          <w:szCs w:val="32"/>
        </w:rPr>
        <w:t>3</w:t>
      </w:r>
      <w:r>
        <w:rPr>
          <w:rFonts w:hint="eastAsia" w:ascii="仿宋_GB2312" w:hAnsi="仿宋_GB2312" w:cs="仿宋_GB2312"/>
          <w:szCs w:val="32"/>
        </w:rPr>
        <w:t>家，给予累计最高不超过</w:t>
      </w:r>
      <w:r>
        <w:rPr>
          <w:rFonts w:ascii="仿宋_GB2312" w:hAnsi="仿宋_GB2312" w:cs="仿宋_GB2312"/>
          <w:szCs w:val="32"/>
        </w:rPr>
        <w:t>20</w:t>
      </w:r>
      <w:r>
        <w:rPr>
          <w:rFonts w:hint="eastAsia" w:ascii="仿宋_GB2312" w:hAnsi="仿宋_GB2312" w:cs="仿宋_GB2312"/>
          <w:szCs w:val="32"/>
        </w:rPr>
        <w:t>万元</w:t>
      </w:r>
      <w:r>
        <w:rPr>
          <w:rFonts w:ascii="仿宋_GB2312" w:hAnsi="仿宋_GB2312" w:cs="仿宋_GB2312"/>
          <w:szCs w:val="32"/>
        </w:rPr>
        <w:t>/</w:t>
      </w:r>
      <w:r>
        <w:rPr>
          <w:rFonts w:hint="eastAsia" w:ascii="仿宋_GB2312" w:hAnsi="仿宋_GB2312" w:cs="仿宋_GB2312"/>
          <w:szCs w:val="32"/>
        </w:rPr>
        <w:t>家的补助；对使用第三方海外仓服务且跨境电商贸易规模达到</w:t>
      </w:r>
      <w:r>
        <w:rPr>
          <w:rFonts w:ascii="仿宋_GB2312" w:hAnsi="仿宋_GB2312" w:cs="仿宋_GB2312"/>
          <w:szCs w:val="32"/>
        </w:rPr>
        <w:t>1000</w:t>
      </w:r>
      <w:r>
        <w:rPr>
          <w:rFonts w:hint="eastAsia" w:ascii="仿宋_GB2312" w:hAnsi="仿宋_GB2312" w:cs="仿宋_GB2312"/>
          <w:szCs w:val="32"/>
        </w:rPr>
        <w:t>万元以上的企业，按其实际产生仓储服务费用的</w:t>
      </w:r>
      <w:r>
        <w:rPr>
          <w:rFonts w:ascii="仿宋_GB2312" w:hAnsi="仿宋_GB2312" w:cs="仿宋_GB2312"/>
          <w:szCs w:val="32"/>
        </w:rPr>
        <w:t>50%</w:t>
      </w:r>
      <w:r>
        <w:rPr>
          <w:rFonts w:hint="eastAsia" w:ascii="仿宋_GB2312" w:hAnsi="仿宋_GB2312" w:cs="仿宋_GB2312"/>
          <w:szCs w:val="32"/>
        </w:rPr>
        <w:t>，给予单个企业年度支持不超过</w:t>
      </w:r>
      <w:r>
        <w:rPr>
          <w:rFonts w:ascii="仿宋_GB2312" w:hAnsi="仿宋_GB2312" w:cs="仿宋_GB2312"/>
          <w:szCs w:val="32"/>
        </w:rPr>
        <w:t>20</w:t>
      </w:r>
      <w:r>
        <w:rPr>
          <w:rFonts w:hint="eastAsia" w:ascii="仿宋_GB2312" w:hAnsi="仿宋_GB2312" w:cs="仿宋_GB2312"/>
          <w:szCs w:val="32"/>
        </w:rPr>
        <w:t>万元。</w:t>
      </w:r>
      <w:bookmarkStart w:id="0" w:name="_GoBack"/>
      <w:bookmarkEnd w:id="0"/>
    </w:p>
    <w:p w14:paraId="254B2A05">
      <w:pPr>
        <w:spacing w:line="630" w:lineRule="exact"/>
        <w:ind w:firstLine="643"/>
        <w:rPr>
          <w:rFonts w:ascii="黑体" w:hAnsi="黑体" w:eastAsia="黑体" w:cs="黑体"/>
          <w:szCs w:val="32"/>
        </w:rPr>
      </w:pPr>
      <w:r>
        <w:rPr>
          <w:rFonts w:hint="eastAsia" w:ascii="楷体_GB2312" w:hAnsi="楷体_GB2312" w:eastAsia="楷体_GB2312" w:cs="楷体_GB2312"/>
          <w:b/>
          <w:bCs/>
          <w:szCs w:val="32"/>
        </w:rPr>
        <w:t>（六）支持跨境电商物流建设。</w:t>
      </w:r>
      <w:r>
        <w:rPr>
          <w:rFonts w:hint="eastAsia" w:ascii="仿宋_GB2312" w:hAnsi="仿宋_GB2312" w:cs="仿宋_GB2312"/>
          <w:szCs w:val="32"/>
        </w:rPr>
        <w:t>对开展跨境电商进出口业务的贸易及卖家企业，其开展跨境电商业务实际发生的头程国际物流费（国内集货至海外仓的海运</w:t>
      </w:r>
      <w:r>
        <w:rPr>
          <w:rFonts w:ascii="仿宋_GB2312" w:hAnsi="仿宋_GB2312" w:cs="仿宋_GB2312"/>
          <w:szCs w:val="32"/>
        </w:rPr>
        <w:t>/</w:t>
      </w:r>
      <w:r>
        <w:rPr>
          <w:rFonts w:hint="eastAsia" w:ascii="仿宋_GB2312" w:hAnsi="仿宋_GB2312" w:cs="仿宋_GB2312"/>
          <w:szCs w:val="32"/>
        </w:rPr>
        <w:t>空运</w:t>
      </w:r>
      <w:r>
        <w:rPr>
          <w:rFonts w:ascii="仿宋_GB2312" w:hAnsi="仿宋_GB2312" w:cs="仿宋_GB2312"/>
          <w:szCs w:val="32"/>
        </w:rPr>
        <w:t>/</w:t>
      </w:r>
      <w:r>
        <w:rPr>
          <w:rFonts w:hint="eastAsia" w:ascii="仿宋_GB2312" w:hAnsi="仿宋_GB2312" w:cs="仿宋_GB2312"/>
          <w:szCs w:val="32"/>
        </w:rPr>
        <w:t>铁运费用）、海外仓租赁及仓内操作管理费、海外仓至终端消费者的末端配送费，纳入统一的物流费用补贴范围，按实际发生费用的最高</w:t>
      </w:r>
      <w:r>
        <w:rPr>
          <w:rFonts w:ascii="仿宋_GB2312" w:hAnsi="仿宋_GB2312" w:cs="仿宋_GB2312"/>
          <w:szCs w:val="32"/>
        </w:rPr>
        <w:t>15%</w:t>
      </w:r>
      <w:r>
        <w:rPr>
          <w:rFonts w:hint="eastAsia" w:ascii="仿宋_GB2312" w:hAnsi="仿宋_GB2312" w:cs="仿宋_GB2312"/>
          <w:szCs w:val="32"/>
        </w:rPr>
        <w:t>给予资金补助，单个企业年度累计补助最高不超过</w:t>
      </w:r>
      <w:r>
        <w:rPr>
          <w:rFonts w:ascii="仿宋_GB2312" w:hAnsi="仿宋_GB2312" w:cs="仿宋_GB2312"/>
          <w:szCs w:val="32"/>
        </w:rPr>
        <w:t>200</w:t>
      </w:r>
      <w:r>
        <w:rPr>
          <w:rFonts w:hint="eastAsia" w:ascii="仿宋_GB2312" w:hAnsi="仿宋_GB2312" w:cs="仿宋_GB2312"/>
          <w:szCs w:val="32"/>
        </w:rPr>
        <w:t>万元；其中针对海外仓租赁费用，符合单仓</w:t>
      </w:r>
      <w:r>
        <w:rPr>
          <w:rFonts w:ascii="仿宋_GB2312" w:hAnsi="仿宋_GB2312" w:cs="仿宋_GB2312"/>
          <w:szCs w:val="32"/>
        </w:rPr>
        <w:t>/</w:t>
      </w:r>
      <w:r>
        <w:rPr>
          <w:rFonts w:hint="eastAsia" w:ascii="仿宋_GB2312" w:hAnsi="仿宋_GB2312" w:cs="仿宋_GB2312"/>
          <w:szCs w:val="32"/>
        </w:rPr>
        <w:t>多仓累计租赁面积≥</w:t>
      </w:r>
      <w:r>
        <w:rPr>
          <w:rFonts w:ascii="仿宋_GB2312" w:hAnsi="仿宋_GB2312" w:cs="仿宋_GB2312"/>
          <w:szCs w:val="32"/>
        </w:rPr>
        <w:t>1000</w:t>
      </w:r>
      <w:r>
        <w:rPr>
          <w:rFonts w:hint="eastAsia" w:ascii="仿宋_GB2312" w:hAnsi="仿宋_GB2312" w:cs="仿宋_GB2312"/>
          <w:szCs w:val="32"/>
        </w:rPr>
        <w:t>㎡、年度跨境电商交易额≥</w:t>
      </w:r>
      <w:r>
        <w:rPr>
          <w:rFonts w:ascii="仿宋_GB2312" w:hAnsi="仿宋_GB2312" w:cs="仿宋_GB2312"/>
          <w:szCs w:val="32"/>
        </w:rPr>
        <w:t>200</w:t>
      </w:r>
      <w:r>
        <w:rPr>
          <w:rFonts w:hint="eastAsia" w:ascii="仿宋_GB2312" w:hAnsi="仿宋_GB2312" w:cs="仿宋_GB2312"/>
          <w:szCs w:val="32"/>
        </w:rPr>
        <w:t>万美元条件的，可额外叠加享受</w:t>
      </w:r>
      <w:r>
        <w:rPr>
          <w:rFonts w:ascii="仿宋_GB2312" w:hAnsi="仿宋_GB2312" w:cs="仿宋_GB2312"/>
          <w:szCs w:val="32"/>
        </w:rPr>
        <w:t>10%</w:t>
      </w:r>
      <w:r>
        <w:rPr>
          <w:rFonts w:hint="eastAsia" w:ascii="仿宋_GB2312" w:hAnsi="仿宋_GB2312" w:cs="仿宋_GB2312"/>
          <w:szCs w:val="32"/>
        </w:rPr>
        <w:t>的租赁费用专项奖补，给予单个企业年度支持不超过</w:t>
      </w:r>
      <w:r>
        <w:rPr>
          <w:rFonts w:ascii="仿宋_GB2312" w:hAnsi="仿宋_GB2312" w:cs="仿宋_GB2312"/>
          <w:szCs w:val="32"/>
        </w:rPr>
        <w:t>15</w:t>
      </w:r>
      <w:r>
        <w:rPr>
          <w:rFonts w:hint="eastAsia" w:ascii="仿宋_GB2312" w:hAnsi="仿宋_GB2312" w:cs="仿宋_GB2312"/>
          <w:szCs w:val="32"/>
        </w:rPr>
        <w:t>万元。</w:t>
      </w:r>
    </w:p>
    <w:p w14:paraId="4E09A217">
      <w:pPr>
        <w:spacing w:line="630" w:lineRule="exact"/>
        <w:ind w:firstLine="640"/>
        <w:rPr>
          <w:rFonts w:ascii="黑体" w:hAnsi="黑体" w:eastAsia="黑体" w:cs="黑体"/>
          <w:szCs w:val="32"/>
        </w:rPr>
      </w:pPr>
      <w:r>
        <w:rPr>
          <w:rFonts w:hint="eastAsia" w:ascii="黑体" w:hAnsi="黑体" w:eastAsia="黑体" w:cs="黑体"/>
          <w:szCs w:val="32"/>
        </w:rPr>
        <w:t>第四条</w:t>
      </w:r>
      <w:r>
        <w:rPr>
          <w:rFonts w:ascii="黑体" w:hAnsi="黑体" w:eastAsia="黑体" w:cs="黑体"/>
          <w:szCs w:val="32"/>
        </w:rPr>
        <w:t xml:space="preserve">  </w:t>
      </w:r>
      <w:r>
        <w:rPr>
          <w:rFonts w:hint="eastAsia" w:ascii="黑体" w:hAnsi="黑体" w:eastAsia="黑体" w:cs="黑体"/>
          <w:szCs w:val="32"/>
        </w:rPr>
        <w:t>健全配套体系强化服务保障</w:t>
      </w:r>
    </w:p>
    <w:p w14:paraId="448C35CF">
      <w:pPr>
        <w:spacing w:line="630" w:lineRule="exact"/>
        <w:ind w:firstLine="643"/>
        <w:rPr>
          <w:rFonts w:ascii="仿宋_GB2312" w:cs="仿宋_GB2312"/>
          <w:szCs w:val="32"/>
        </w:rPr>
      </w:pPr>
      <w:r>
        <w:rPr>
          <w:rFonts w:hint="eastAsia" w:ascii="楷体_GB2312" w:hAnsi="楷体_GB2312" w:eastAsia="楷体_GB2312" w:cs="楷体_GB2312"/>
          <w:b/>
          <w:bCs/>
          <w:szCs w:val="32"/>
        </w:rPr>
        <w:t>（七）支持跨境电商服务体系建设。</w:t>
      </w:r>
      <w:r>
        <w:rPr>
          <w:rFonts w:hint="eastAsia" w:ascii="仿宋_GB2312" w:hAnsi="仿宋_GB2312" w:cs="仿宋_GB2312"/>
          <w:szCs w:val="32"/>
        </w:rPr>
        <w:t>对为全市跨境电商企业提供海关、税务、外汇、物流等多部门数据对接、整合及智能化分析服务，实现跨境电商货物流、信息流、资金流、票据流“四流合一”，且年度服务企业不少于</w:t>
      </w:r>
      <w:r>
        <w:rPr>
          <w:rFonts w:ascii="仿宋_GB2312" w:hAnsi="仿宋_GB2312" w:cs="仿宋_GB2312"/>
          <w:szCs w:val="32"/>
        </w:rPr>
        <w:t>30</w:t>
      </w:r>
      <w:r>
        <w:rPr>
          <w:rFonts w:hint="eastAsia" w:ascii="仿宋_GB2312" w:hAnsi="仿宋_GB2312" w:cs="仿宋_GB2312"/>
          <w:szCs w:val="32"/>
        </w:rPr>
        <w:t>家的跨境电商服务平台，按其数据接口开发、数据系统维护、数据安全防护等实际合规投入费用的</w:t>
      </w:r>
      <w:r>
        <w:rPr>
          <w:rFonts w:ascii="仿宋_GB2312" w:hAnsi="仿宋_GB2312" w:cs="仿宋_GB2312"/>
          <w:szCs w:val="32"/>
        </w:rPr>
        <w:t>30%</w:t>
      </w:r>
      <w:r>
        <w:rPr>
          <w:rFonts w:hint="eastAsia" w:ascii="仿宋_GB2312" w:hAnsi="仿宋_GB2312" w:cs="仿宋_GB2312"/>
          <w:szCs w:val="32"/>
        </w:rPr>
        <w:t>给予扶持，单家平台每年最高不超过</w:t>
      </w:r>
      <w:r>
        <w:rPr>
          <w:rFonts w:ascii="仿宋_GB2312" w:hAnsi="仿宋_GB2312" w:cs="仿宋_GB2312"/>
          <w:szCs w:val="32"/>
        </w:rPr>
        <w:t>50</w:t>
      </w:r>
      <w:r>
        <w:rPr>
          <w:rFonts w:hint="eastAsia" w:ascii="仿宋_GB2312" w:hAnsi="仿宋_GB2312" w:cs="仿宋_GB2312"/>
          <w:szCs w:val="32"/>
        </w:rPr>
        <w:t>万元。</w:t>
      </w:r>
    </w:p>
    <w:p w14:paraId="77B11744">
      <w:pPr>
        <w:spacing w:line="630" w:lineRule="exact"/>
        <w:ind w:firstLine="643"/>
        <w:rPr>
          <w:rFonts w:ascii="仿宋_GB2312" w:cs="仿宋_GB2312"/>
          <w:szCs w:val="32"/>
        </w:rPr>
      </w:pPr>
      <w:r>
        <w:rPr>
          <w:rFonts w:hint="eastAsia" w:ascii="楷体_GB2312" w:hAnsi="楷体_GB2312" w:eastAsia="楷体_GB2312" w:cs="楷体_GB2312"/>
          <w:b/>
          <w:bCs/>
          <w:szCs w:val="32"/>
        </w:rPr>
        <w:t>（八）加强跨境电商人才培育。</w:t>
      </w:r>
      <w:r>
        <w:rPr>
          <w:rFonts w:hint="eastAsia" w:ascii="仿宋_GB2312" w:hAnsi="仿宋_GB2312" w:cs="仿宋_GB2312"/>
          <w:szCs w:val="32"/>
        </w:rPr>
        <w:t>支持企业、协会、单位等开展跨境电商行业专题培训，对活动规模在</w:t>
      </w:r>
      <w:r>
        <w:rPr>
          <w:rFonts w:ascii="仿宋_GB2312" w:hAnsi="仿宋_GB2312" w:cs="仿宋_GB2312"/>
          <w:szCs w:val="32"/>
        </w:rPr>
        <w:t>50</w:t>
      </w:r>
      <w:r>
        <w:rPr>
          <w:rFonts w:hint="eastAsia" w:ascii="仿宋_GB2312" w:hAnsi="仿宋_GB2312" w:cs="仿宋_GB2312"/>
          <w:szCs w:val="32"/>
        </w:rPr>
        <w:t>家企业以上的跨境电商行业培训活动给予支持，每场活动最高补助</w:t>
      </w:r>
      <w:r>
        <w:rPr>
          <w:rFonts w:ascii="仿宋_GB2312" w:hAnsi="仿宋_GB2312" w:cs="仿宋_GB2312"/>
          <w:szCs w:val="32"/>
        </w:rPr>
        <w:t>20</w:t>
      </w:r>
      <w:r>
        <w:rPr>
          <w:rFonts w:hint="eastAsia" w:ascii="仿宋_GB2312" w:hAnsi="仿宋_GB2312" w:cs="仿宋_GB2312"/>
          <w:szCs w:val="32"/>
        </w:rPr>
        <w:t>万元。</w:t>
      </w:r>
    </w:p>
    <w:p w14:paraId="1BFCA8A8">
      <w:pPr>
        <w:spacing w:line="630" w:lineRule="exact"/>
        <w:ind w:firstLine="643"/>
        <w:rPr>
          <w:rFonts w:ascii="仿宋_GB2312" w:cs="仿宋_GB2312"/>
          <w:szCs w:val="32"/>
        </w:rPr>
      </w:pPr>
      <w:r>
        <w:rPr>
          <w:rFonts w:hint="eastAsia" w:ascii="楷体_GB2312" w:hAnsi="楷体_GB2312" w:eastAsia="楷体_GB2312" w:cs="楷体_GB2312"/>
          <w:b/>
          <w:bCs/>
          <w:szCs w:val="32"/>
        </w:rPr>
        <w:t>（九）加大跨境电商金融支持。</w:t>
      </w:r>
      <w:r>
        <w:rPr>
          <w:rFonts w:hint="eastAsia" w:ascii="仿宋_GB2312" w:hAnsi="仿宋_GB2312" w:cs="仿宋_GB2312"/>
          <w:szCs w:val="32"/>
        </w:rPr>
        <w:t>支持企业通过供应链金融业务促进跨境电商产业链上中小微企业发展，对为跨境电商企业提供</w:t>
      </w:r>
      <w:r>
        <w:rPr>
          <w:rFonts w:ascii="仿宋_GB2312" w:hAnsi="仿宋_GB2312" w:cs="仿宋_GB2312"/>
          <w:szCs w:val="32"/>
        </w:rPr>
        <w:t>500</w:t>
      </w:r>
      <w:r>
        <w:rPr>
          <w:rFonts w:hint="eastAsia" w:ascii="仿宋_GB2312" w:hAnsi="仿宋_GB2312" w:cs="仿宋_GB2312"/>
          <w:szCs w:val="32"/>
        </w:rPr>
        <w:t>万以上融资服务的供应链平台公司，最高奖励</w:t>
      </w:r>
      <w:r>
        <w:rPr>
          <w:rFonts w:ascii="仿宋_GB2312" w:hAnsi="仿宋_GB2312" w:cs="仿宋_GB2312"/>
          <w:szCs w:val="32"/>
        </w:rPr>
        <w:t>20</w:t>
      </w:r>
      <w:r>
        <w:rPr>
          <w:rFonts w:hint="eastAsia" w:ascii="仿宋_GB2312" w:hAnsi="仿宋_GB2312" w:cs="仿宋_GB2312"/>
          <w:szCs w:val="32"/>
        </w:rPr>
        <w:t>万元。</w:t>
      </w:r>
    </w:p>
    <w:p w14:paraId="074DCA33">
      <w:pPr>
        <w:spacing w:line="630" w:lineRule="exact"/>
        <w:ind w:firstLine="643"/>
        <w:rPr>
          <w:rFonts w:ascii="仿宋_GB2312" w:cs="仿宋_GB2312"/>
          <w:szCs w:val="32"/>
        </w:rPr>
      </w:pPr>
      <w:r>
        <w:rPr>
          <w:rFonts w:hint="eastAsia" w:ascii="楷体_GB2312" w:hAnsi="楷体_GB2312" w:eastAsia="楷体_GB2312" w:cs="楷体_GB2312"/>
          <w:b/>
          <w:bCs/>
          <w:szCs w:val="32"/>
        </w:rPr>
        <w:t>（十）支持跨境电商行业交流氛围营造。</w:t>
      </w:r>
      <w:r>
        <w:rPr>
          <w:rFonts w:hint="eastAsia" w:ascii="仿宋_GB2312" w:hAnsi="仿宋_GB2312" w:cs="仿宋_GB2312"/>
          <w:szCs w:val="32"/>
        </w:rPr>
        <w:t>对行业协会、专业机构等主体，向岳阳市商务局报备举办具有重要行业影响力的行业峰会、对接交流等相关活动的，按活动实际支出费用给予不超过</w:t>
      </w:r>
      <w:r>
        <w:rPr>
          <w:rFonts w:ascii="仿宋_GB2312" w:hAnsi="仿宋_GB2312" w:cs="仿宋_GB2312"/>
          <w:szCs w:val="32"/>
        </w:rPr>
        <w:t>50%</w:t>
      </w:r>
      <w:r>
        <w:rPr>
          <w:rFonts w:hint="eastAsia" w:ascii="仿宋_GB2312" w:hAnsi="仿宋_GB2312" w:cs="仿宋_GB2312"/>
          <w:szCs w:val="32"/>
        </w:rPr>
        <w:t>的支持，单个申报主体年度该项总支持不超过</w:t>
      </w:r>
      <w:r>
        <w:rPr>
          <w:rFonts w:ascii="仿宋_GB2312" w:hAnsi="仿宋_GB2312" w:cs="仿宋_GB2312"/>
          <w:szCs w:val="32"/>
        </w:rPr>
        <w:t>30</w:t>
      </w:r>
      <w:r>
        <w:rPr>
          <w:rFonts w:hint="eastAsia" w:ascii="仿宋_GB2312" w:hAnsi="仿宋_GB2312" w:cs="仿宋_GB2312"/>
          <w:szCs w:val="32"/>
        </w:rPr>
        <w:t>万元。</w:t>
      </w:r>
    </w:p>
    <w:p w14:paraId="23CDA1B0">
      <w:pPr>
        <w:spacing w:line="630" w:lineRule="exact"/>
        <w:ind w:firstLine="640"/>
        <w:rPr>
          <w:rFonts w:ascii="仿宋_GB2312" w:cs="仿宋_GB2312"/>
          <w:szCs w:val="32"/>
        </w:rPr>
      </w:pPr>
      <w:r>
        <w:rPr>
          <w:rFonts w:hint="eastAsia" w:ascii="仿宋_GB2312" w:hAnsi="仿宋_GB2312" w:cs="仿宋_GB2312"/>
          <w:szCs w:val="32"/>
        </w:rPr>
        <w:t>本措施适用于对岳阳跨境电商高质量发展作出贡献，并在岳阳有实际跨境电商业务经营的企业；</w:t>
      </w:r>
      <w:r>
        <w:rPr>
          <w:rFonts w:hint="eastAsia" w:ascii="Times New Roman" w:hAnsi="Times New Roman"/>
          <w:szCs w:val="32"/>
          <w:shd w:val="clear" w:color="auto" w:fill="FFFFFF"/>
        </w:rPr>
        <w:t>单个项目不能重复享受多个补助政策；同一企业的多个项目同时符合本政策多个条款的，可叠加享受；</w:t>
      </w:r>
      <w:r>
        <w:rPr>
          <w:rFonts w:hint="eastAsia" w:ascii="仿宋_GB2312" w:hAnsi="仿宋_GB2312" w:cs="仿宋_GB2312"/>
          <w:szCs w:val="32"/>
        </w:rPr>
        <w:t>本政策与中央、省、市、县（区）各级其他扶持政策可能同类的，同一项目按照就高不就低、不重复享受原则执行。</w:t>
      </w:r>
    </w:p>
    <w:sectPr>
      <w:headerReference r:id="rId7" w:type="first"/>
      <w:footerReference r:id="rId10" w:type="first"/>
      <w:headerReference r:id="rId5" w:type="default"/>
      <w:footerReference r:id="rId8" w:type="default"/>
      <w:headerReference r:id="rId6" w:type="even"/>
      <w:footerReference r:id="rId9" w:type="even"/>
      <w:pgSz w:w="11906" w:h="16838"/>
      <w:pgMar w:top="1701" w:right="1701" w:bottom="1701" w:left="1701" w:header="851" w:footer="1247" w:gutter="0"/>
      <w:pgNumType w:fmt="numberInDash"/>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59A8E">
    <w:pPr>
      <w:pStyle w:val="9"/>
      <w:framePr w:wrap="around" w:vAnchor="text" w:hAnchor="margin" w:xAlign="outside" w:y="1"/>
      <w:snapToGrid/>
      <w:spacing w:line="240" w:lineRule="auto"/>
      <w:ind w:firstLine="0" w:firstLineChars="0"/>
      <w:rPr>
        <w:rStyle w:val="15"/>
        <w:rFonts w:ascii="宋体" w:hAnsi="宋体" w:eastAsia="宋体"/>
        <w:sz w:val="28"/>
        <w:szCs w:val="28"/>
      </w:rPr>
    </w:pPr>
    <w:r>
      <w:rPr>
        <w:rStyle w:val="15"/>
        <w:rFonts w:ascii="宋体" w:hAnsi="宋体" w:eastAsia="宋体"/>
        <w:sz w:val="28"/>
        <w:szCs w:val="28"/>
      </w:rPr>
      <w:fldChar w:fldCharType="begin"/>
    </w:r>
    <w:r>
      <w:rPr>
        <w:rStyle w:val="15"/>
        <w:rFonts w:ascii="宋体" w:hAnsi="宋体" w:eastAsia="宋体"/>
        <w:sz w:val="28"/>
        <w:szCs w:val="28"/>
      </w:rPr>
      <w:instrText xml:space="preserve">PAGE  </w:instrText>
    </w:r>
    <w:r>
      <w:rPr>
        <w:rStyle w:val="15"/>
        <w:rFonts w:ascii="宋体" w:hAnsi="宋体" w:eastAsia="宋体"/>
        <w:sz w:val="28"/>
        <w:szCs w:val="28"/>
      </w:rPr>
      <w:fldChar w:fldCharType="separate"/>
    </w:r>
    <w:r>
      <w:rPr>
        <w:rStyle w:val="15"/>
        <w:rFonts w:ascii="宋体" w:hAnsi="宋体" w:eastAsia="宋体"/>
        <w:sz w:val="28"/>
        <w:szCs w:val="28"/>
        <w:lang/>
      </w:rPr>
      <w:t>- 2 -</w:t>
    </w:r>
    <w:r>
      <w:rPr>
        <w:rStyle w:val="15"/>
        <w:rFonts w:ascii="宋体" w:hAnsi="宋体" w:eastAsia="宋体"/>
        <w:sz w:val="28"/>
        <w:szCs w:val="28"/>
      </w:rPr>
      <w:fldChar w:fldCharType="end"/>
    </w:r>
  </w:p>
  <w:p w14:paraId="731495D7">
    <w:pPr>
      <w:pStyle w:val="9"/>
      <w:snapToGrid/>
      <w:spacing w:line="240" w:lineRule="auto"/>
      <w:ind w:right="360" w:firstLine="360" w:firstLineChars="0"/>
      <w:rPr>
        <w:rFonts w:hint="eastAsia"/>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2F0B">
    <w:pPr>
      <w:pStyle w:val="9"/>
      <w:framePr w:wrap="around" w:vAnchor="text" w:hAnchor="margin" w:xAlign="outside" w:y="1"/>
      <w:ind w:firstLine="360"/>
      <w:rPr>
        <w:rStyle w:val="15"/>
      </w:rPr>
    </w:pPr>
    <w:r>
      <w:rPr>
        <w:rStyle w:val="15"/>
      </w:rPr>
      <w:fldChar w:fldCharType="begin"/>
    </w:r>
    <w:r>
      <w:rPr>
        <w:rStyle w:val="15"/>
      </w:rPr>
      <w:instrText xml:space="preserve">PAGE  </w:instrText>
    </w:r>
    <w:r>
      <w:rPr>
        <w:rStyle w:val="15"/>
      </w:rPr>
      <w:fldChar w:fldCharType="end"/>
    </w:r>
  </w:p>
  <w:p w14:paraId="0F1341C5">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18973">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E7D3F">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012CF">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DE590">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923"/>
    <w:rsid w:val="00052A18"/>
    <w:rsid w:val="00207E66"/>
    <w:rsid w:val="0038124A"/>
    <w:rsid w:val="003D0404"/>
    <w:rsid w:val="003F23CE"/>
    <w:rsid w:val="005F481F"/>
    <w:rsid w:val="00671FB5"/>
    <w:rsid w:val="007A1658"/>
    <w:rsid w:val="008102F1"/>
    <w:rsid w:val="00847DE1"/>
    <w:rsid w:val="00887C40"/>
    <w:rsid w:val="008D313A"/>
    <w:rsid w:val="00902C2A"/>
    <w:rsid w:val="00965F66"/>
    <w:rsid w:val="00A7179F"/>
    <w:rsid w:val="00B201EA"/>
    <w:rsid w:val="00B561ED"/>
    <w:rsid w:val="00BC57CD"/>
    <w:rsid w:val="00DD2923"/>
    <w:rsid w:val="00FE7034"/>
    <w:rsid w:val="011B6997"/>
    <w:rsid w:val="01282E62"/>
    <w:rsid w:val="0151678F"/>
    <w:rsid w:val="01520CB9"/>
    <w:rsid w:val="0156352C"/>
    <w:rsid w:val="015C2DDA"/>
    <w:rsid w:val="016025FC"/>
    <w:rsid w:val="016209EF"/>
    <w:rsid w:val="01A142BB"/>
    <w:rsid w:val="01EA0118"/>
    <w:rsid w:val="01F42D45"/>
    <w:rsid w:val="01F9035B"/>
    <w:rsid w:val="01FB2325"/>
    <w:rsid w:val="01FF0067"/>
    <w:rsid w:val="02070CCA"/>
    <w:rsid w:val="02201D8C"/>
    <w:rsid w:val="02443CCC"/>
    <w:rsid w:val="027C3466"/>
    <w:rsid w:val="02873320"/>
    <w:rsid w:val="02AB3D4B"/>
    <w:rsid w:val="02AC5A72"/>
    <w:rsid w:val="02C866AB"/>
    <w:rsid w:val="02E432FC"/>
    <w:rsid w:val="03004097"/>
    <w:rsid w:val="030203C1"/>
    <w:rsid w:val="03060F81"/>
    <w:rsid w:val="031713E0"/>
    <w:rsid w:val="033C49A3"/>
    <w:rsid w:val="03547EE0"/>
    <w:rsid w:val="035D4591"/>
    <w:rsid w:val="0370464D"/>
    <w:rsid w:val="03936CB9"/>
    <w:rsid w:val="03B86720"/>
    <w:rsid w:val="03D37A53"/>
    <w:rsid w:val="03E72B61"/>
    <w:rsid w:val="03F31506"/>
    <w:rsid w:val="04073203"/>
    <w:rsid w:val="04082AD7"/>
    <w:rsid w:val="041F679F"/>
    <w:rsid w:val="042E0790"/>
    <w:rsid w:val="04510922"/>
    <w:rsid w:val="045A77D7"/>
    <w:rsid w:val="045B52FD"/>
    <w:rsid w:val="0462668B"/>
    <w:rsid w:val="04826D2E"/>
    <w:rsid w:val="0505437A"/>
    <w:rsid w:val="05257DE5"/>
    <w:rsid w:val="05467D5B"/>
    <w:rsid w:val="05685F23"/>
    <w:rsid w:val="058A40EC"/>
    <w:rsid w:val="059B00A7"/>
    <w:rsid w:val="05BE5B43"/>
    <w:rsid w:val="05C23886"/>
    <w:rsid w:val="05D657FF"/>
    <w:rsid w:val="060025E6"/>
    <w:rsid w:val="060E6ACB"/>
    <w:rsid w:val="061D286A"/>
    <w:rsid w:val="06233BF8"/>
    <w:rsid w:val="06624721"/>
    <w:rsid w:val="067032E2"/>
    <w:rsid w:val="0676641E"/>
    <w:rsid w:val="067F0F9D"/>
    <w:rsid w:val="068154EF"/>
    <w:rsid w:val="06840B3B"/>
    <w:rsid w:val="0692029A"/>
    <w:rsid w:val="069A210C"/>
    <w:rsid w:val="06A27213"/>
    <w:rsid w:val="06A967F3"/>
    <w:rsid w:val="06B17456"/>
    <w:rsid w:val="06BD229F"/>
    <w:rsid w:val="06BF7DC5"/>
    <w:rsid w:val="06D2671A"/>
    <w:rsid w:val="0702658A"/>
    <w:rsid w:val="070C28DE"/>
    <w:rsid w:val="07100621"/>
    <w:rsid w:val="07117EF5"/>
    <w:rsid w:val="073C7668"/>
    <w:rsid w:val="073F4A62"/>
    <w:rsid w:val="07897965"/>
    <w:rsid w:val="07996868"/>
    <w:rsid w:val="07A7195A"/>
    <w:rsid w:val="07E74A05"/>
    <w:rsid w:val="07E775D3"/>
    <w:rsid w:val="081465CD"/>
    <w:rsid w:val="08206641"/>
    <w:rsid w:val="08387E2F"/>
    <w:rsid w:val="08420CAE"/>
    <w:rsid w:val="085A5FF7"/>
    <w:rsid w:val="08692212"/>
    <w:rsid w:val="088E3EF3"/>
    <w:rsid w:val="08A92ADB"/>
    <w:rsid w:val="08C6543B"/>
    <w:rsid w:val="091F4B4B"/>
    <w:rsid w:val="09216B15"/>
    <w:rsid w:val="093305F6"/>
    <w:rsid w:val="093323A4"/>
    <w:rsid w:val="09412D13"/>
    <w:rsid w:val="09510A7C"/>
    <w:rsid w:val="095A5B83"/>
    <w:rsid w:val="096F5AD2"/>
    <w:rsid w:val="09BA4874"/>
    <w:rsid w:val="09C35025"/>
    <w:rsid w:val="0A075D0B"/>
    <w:rsid w:val="0A402FCB"/>
    <w:rsid w:val="0A466107"/>
    <w:rsid w:val="0A670558"/>
    <w:rsid w:val="0A6D7B38"/>
    <w:rsid w:val="0A8A693C"/>
    <w:rsid w:val="0A8F3F52"/>
    <w:rsid w:val="0AAA48E8"/>
    <w:rsid w:val="0AD96F7B"/>
    <w:rsid w:val="0ADD7047"/>
    <w:rsid w:val="0B183F48"/>
    <w:rsid w:val="0B330D82"/>
    <w:rsid w:val="0B446AEB"/>
    <w:rsid w:val="0B462863"/>
    <w:rsid w:val="0B4765DB"/>
    <w:rsid w:val="0B495EAF"/>
    <w:rsid w:val="0B696551"/>
    <w:rsid w:val="0BC743A8"/>
    <w:rsid w:val="0BD0037E"/>
    <w:rsid w:val="0BD936D7"/>
    <w:rsid w:val="0BED7182"/>
    <w:rsid w:val="0BF31366"/>
    <w:rsid w:val="0BFA4F8B"/>
    <w:rsid w:val="0C060244"/>
    <w:rsid w:val="0C0B7609"/>
    <w:rsid w:val="0C364685"/>
    <w:rsid w:val="0C682624"/>
    <w:rsid w:val="0C6A2581"/>
    <w:rsid w:val="0C7156BE"/>
    <w:rsid w:val="0C8A49D1"/>
    <w:rsid w:val="0C8C24F7"/>
    <w:rsid w:val="0CA75583"/>
    <w:rsid w:val="0CD10852"/>
    <w:rsid w:val="0CEA36C2"/>
    <w:rsid w:val="0D022087"/>
    <w:rsid w:val="0D0E01FB"/>
    <w:rsid w:val="0D270472"/>
    <w:rsid w:val="0D443A40"/>
    <w:rsid w:val="0D4728C2"/>
    <w:rsid w:val="0D4A53DE"/>
    <w:rsid w:val="0D4C7ED9"/>
    <w:rsid w:val="0D4E1EA3"/>
    <w:rsid w:val="0D643474"/>
    <w:rsid w:val="0D690A8B"/>
    <w:rsid w:val="0D703BC7"/>
    <w:rsid w:val="0D7E58D3"/>
    <w:rsid w:val="0D9C2C0E"/>
    <w:rsid w:val="0DF541A8"/>
    <w:rsid w:val="0DFE11D3"/>
    <w:rsid w:val="0E035F8F"/>
    <w:rsid w:val="0E1A1D85"/>
    <w:rsid w:val="0E3D4D49"/>
    <w:rsid w:val="0E666D78"/>
    <w:rsid w:val="0E6D45AA"/>
    <w:rsid w:val="0EAF24CD"/>
    <w:rsid w:val="0EBB3739"/>
    <w:rsid w:val="0EC3241C"/>
    <w:rsid w:val="0EC51CF1"/>
    <w:rsid w:val="0EC95F88"/>
    <w:rsid w:val="0ECF491D"/>
    <w:rsid w:val="0ED463D8"/>
    <w:rsid w:val="0EEC1973"/>
    <w:rsid w:val="0F072309"/>
    <w:rsid w:val="0F1467D4"/>
    <w:rsid w:val="0F1B7B63"/>
    <w:rsid w:val="0F1C1A6C"/>
    <w:rsid w:val="0F267565"/>
    <w:rsid w:val="0F45369E"/>
    <w:rsid w:val="0F520D3F"/>
    <w:rsid w:val="0F621C35"/>
    <w:rsid w:val="0F655282"/>
    <w:rsid w:val="0F711E78"/>
    <w:rsid w:val="0F751969"/>
    <w:rsid w:val="0F783207"/>
    <w:rsid w:val="10044A9B"/>
    <w:rsid w:val="10606175"/>
    <w:rsid w:val="10797237"/>
    <w:rsid w:val="108C51BC"/>
    <w:rsid w:val="10B14C22"/>
    <w:rsid w:val="112847B9"/>
    <w:rsid w:val="11325250"/>
    <w:rsid w:val="115B4B8E"/>
    <w:rsid w:val="11763776"/>
    <w:rsid w:val="119D7C88"/>
    <w:rsid w:val="11A958FA"/>
    <w:rsid w:val="11B147AE"/>
    <w:rsid w:val="11D230A2"/>
    <w:rsid w:val="11D851DD"/>
    <w:rsid w:val="11ED785C"/>
    <w:rsid w:val="121E62E8"/>
    <w:rsid w:val="12301B77"/>
    <w:rsid w:val="12371157"/>
    <w:rsid w:val="12582E7C"/>
    <w:rsid w:val="125B0EF1"/>
    <w:rsid w:val="125E1331"/>
    <w:rsid w:val="12661A3D"/>
    <w:rsid w:val="126A4195"/>
    <w:rsid w:val="12957C2C"/>
    <w:rsid w:val="12994D49"/>
    <w:rsid w:val="129E2F84"/>
    <w:rsid w:val="12A54313"/>
    <w:rsid w:val="12AF7E37"/>
    <w:rsid w:val="134F24D1"/>
    <w:rsid w:val="134F66BB"/>
    <w:rsid w:val="137A7C32"/>
    <w:rsid w:val="1382238D"/>
    <w:rsid w:val="13855EF2"/>
    <w:rsid w:val="13873A19"/>
    <w:rsid w:val="138D7575"/>
    <w:rsid w:val="13B54A2A"/>
    <w:rsid w:val="13C94031"/>
    <w:rsid w:val="13D33102"/>
    <w:rsid w:val="13D604FC"/>
    <w:rsid w:val="13E729A1"/>
    <w:rsid w:val="140C4DD9"/>
    <w:rsid w:val="144C07BE"/>
    <w:rsid w:val="1462527F"/>
    <w:rsid w:val="14740A1C"/>
    <w:rsid w:val="148368D6"/>
    <w:rsid w:val="14972381"/>
    <w:rsid w:val="14997957"/>
    <w:rsid w:val="149F2FE4"/>
    <w:rsid w:val="14A16D5C"/>
    <w:rsid w:val="14AE3227"/>
    <w:rsid w:val="14B46A8F"/>
    <w:rsid w:val="14B60A59"/>
    <w:rsid w:val="14C12F5A"/>
    <w:rsid w:val="14C447F8"/>
    <w:rsid w:val="14C667C2"/>
    <w:rsid w:val="14D30BF2"/>
    <w:rsid w:val="14D47131"/>
    <w:rsid w:val="14EC447B"/>
    <w:rsid w:val="150A66AF"/>
    <w:rsid w:val="15311E8E"/>
    <w:rsid w:val="15673B02"/>
    <w:rsid w:val="15743E42"/>
    <w:rsid w:val="15891CCA"/>
    <w:rsid w:val="158A5A42"/>
    <w:rsid w:val="158C17BA"/>
    <w:rsid w:val="15A85EC8"/>
    <w:rsid w:val="15AE34DE"/>
    <w:rsid w:val="15C03212"/>
    <w:rsid w:val="15E26519"/>
    <w:rsid w:val="15FA4976"/>
    <w:rsid w:val="16013F56"/>
    <w:rsid w:val="16050696"/>
    <w:rsid w:val="160A7988"/>
    <w:rsid w:val="162714E3"/>
    <w:rsid w:val="16273291"/>
    <w:rsid w:val="16BF171B"/>
    <w:rsid w:val="16D50F3F"/>
    <w:rsid w:val="16E14399"/>
    <w:rsid w:val="17035AAC"/>
    <w:rsid w:val="17267F85"/>
    <w:rsid w:val="173B3498"/>
    <w:rsid w:val="174001C6"/>
    <w:rsid w:val="1752433D"/>
    <w:rsid w:val="177F0CFA"/>
    <w:rsid w:val="17A032FB"/>
    <w:rsid w:val="17E07B9B"/>
    <w:rsid w:val="17E551B2"/>
    <w:rsid w:val="17EF7DDE"/>
    <w:rsid w:val="180E6B76"/>
    <w:rsid w:val="18137F71"/>
    <w:rsid w:val="181B6E25"/>
    <w:rsid w:val="182A0E16"/>
    <w:rsid w:val="182C4B8E"/>
    <w:rsid w:val="184E2D57"/>
    <w:rsid w:val="185D2A7F"/>
    <w:rsid w:val="1881312C"/>
    <w:rsid w:val="18A706B9"/>
    <w:rsid w:val="18A94F8B"/>
    <w:rsid w:val="18BF1EA7"/>
    <w:rsid w:val="18D05E62"/>
    <w:rsid w:val="18E65685"/>
    <w:rsid w:val="193843DE"/>
    <w:rsid w:val="193957B5"/>
    <w:rsid w:val="196115E4"/>
    <w:rsid w:val="19742C91"/>
    <w:rsid w:val="19C534ED"/>
    <w:rsid w:val="19D41982"/>
    <w:rsid w:val="19D76D7C"/>
    <w:rsid w:val="19E05A52"/>
    <w:rsid w:val="19F8741E"/>
    <w:rsid w:val="19FA13E8"/>
    <w:rsid w:val="1A1E34E6"/>
    <w:rsid w:val="1A2A3350"/>
    <w:rsid w:val="1A2C356C"/>
    <w:rsid w:val="1A326188"/>
    <w:rsid w:val="1A4C1518"/>
    <w:rsid w:val="1A670100"/>
    <w:rsid w:val="1A872550"/>
    <w:rsid w:val="1A8769F4"/>
    <w:rsid w:val="1A8B2040"/>
    <w:rsid w:val="1A954C6D"/>
    <w:rsid w:val="1AAE3F81"/>
    <w:rsid w:val="1AB772D9"/>
    <w:rsid w:val="1ABA0B77"/>
    <w:rsid w:val="1AE16104"/>
    <w:rsid w:val="1AE479A2"/>
    <w:rsid w:val="1B1F33C0"/>
    <w:rsid w:val="1B440441"/>
    <w:rsid w:val="1B4B17D0"/>
    <w:rsid w:val="1B617245"/>
    <w:rsid w:val="1B701236"/>
    <w:rsid w:val="1B79633D"/>
    <w:rsid w:val="1B7C5E2D"/>
    <w:rsid w:val="1B841B34"/>
    <w:rsid w:val="1B8D003A"/>
    <w:rsid w:val="1B9C64CF"/>
    <w:rsid w:val="1BAB226E"/>
    <w:rsid w:val="1BCB22A8"/>
    <w:rsid w:val="1BD6553D"/>
    <w:rsid w:val="1BD96DDB"/>
    <w:rsid w:val="1BE539D2"/>
    <w:rsid w:val="1C0D4CD7"/>
    <w:rsid w:val="1C4B69D5"/>
    <w:rsid w:val="1C662D65"/>
    <w:rsid w:val="1C8F42A4"/>
    <w:rsid w:val="1C9F6277"/>
    <w:rsid w:val="1CA4388D"/>
    <w:rsid w:val="1CA76EDA"/>
    <w:rsid w:val="1CD75A11"/>
    <w:rsid w:val="1CE27F12"/>
    <w:rsid w:val="1D077978"/>
    <w:rsid w:val="1D107A2E"/>
    <w:rsid w:val="1D167BBB"/>
    <w:rsid w:val="1D4B1F5B"/>
    <w:rsid w:val="1D5368AC"/>
    <w:rsid w:val="1D5A03F0"/>
    <w:rsid w:val="1DA67191"/>
    <w:rsid w:val="1DDC0E05"/>
    <w:rsid w:val="1E012619"/>
    <w:rsid w:val="1E0345E3"/>
    <w:rsid w:val="1E10464B"/>
    <w:rsid w:val="1E334F6C"/>
    <w:rsid w:val="1E3429EF"/>
    <w:rsid w:val="1E537319"/>
    <w:rsid w:val="1E780B2E"/>
    <w:rsid w:val="1E796654"/>
    <w:rsid w:val="1E8F7C25"/>
    <w:rsid w:val="1E982F7E"/>
    <w:rsid w:val="1E9D2342"/>
    <w:rsid w:val="1ED815CC"/>
    <w:rsid w:val="1EE70EC1"/>
    <w:rsid w:val="1EEE0DF0"/>
    <w:rsid w:val="1EF108E0"/>
    <w:rsid w:val="1F1D3483"/>
    <w:rsid w:val="1F2962CC"/>
    <w:rsid w:val="1F446C62"/>
    <w:rsid w:val="1F5B52F0"/>
    <w:rsid w:val="1F642E60"/>
    <w:rsid w:val="1F6E3CDF"/>
    <w:rsid w:val="1F766D35"/>
    <w:rsid w:val="1F833C2E"/>
    <w:rsid w:val="1F881244"/>
    <w:rsid w:val="1F882FF2"/>
    <w:rsid w:val="1F8B4890"/>
    <w:rsid w:val="1F974FE3"/>
    <w:rsid w:val="1F9E339B"/>
    <w:rsid w:val="1FAD4807"/>
    <w:rsid w:val="1FAF4A23"/>
    <w:rsid w:val="1FCF719D"/>
    <w:rsid w:val="1FD46237"/>
    <w:rsid w:val="1FD47FE6"/>
    <w:rsid w:val="1FD547C7"/>
    <w:rsid w:val="200F19CE"/>
    <w:rsid w:val="20230F6D"/>
    <w:rsid w:val="203171E6"/>
    <w:rsid w:val="207E43F5"/>
    <w:rsid w:val="208412F5"/>
    <w:rsid w:val="208512E0"/>
    <w:rsid w:val="20A53730"/>
    <w:rsid w:val="20B1198C"/>
    <w:rsid w:val="20BB20C0"/>
    <w:rsid w:val="20BE47F2"/>
    <w:rsid w:val="20DB53A4"/>
    <w:rsid w:val="20EF6140"/>
    <w:rsid w:val="20FD531A"/>
    <w:rsid w:val="210B5C89"/>
    <w:rsid w:val="21570ECE"/>
    <w:rsid w:val="215A09BE"/>
    <w:rsid w:val="215C2FE1"/>
    <w:rsid w:val="217001E2"/>
    <w:rsid w:val="217952E8"/>
    <w:rsid w:val="21893052"/>
    <w:rsid w:val="21894E00"/>
    <w:rsid w:val="218B6DCA"/>
    <w:rsid w:val="219C0FD7"/>
    <w:rsid w:val="219F2875"/>
    <w:rsid w:val="21AD0AEE"/>
    <w:rsid w:val="21D06385"/>
    <w:rsid w:val="21DC13D3"/>
    <w:rsid w:val="221E19EC"/>
    <w:rsid w:val="22472993"/>
    <w:rsid w:val="224F1BA5"/>
    <w:rsid w:val="226C09A9"/>
    <w:rsid w:val="22743D02"/>
    <w:rsid w:val="228850B7"/>
    <w:rsid w:val="22945A61"/>
    <w:rsid w:val="229E2B2D"/>
    <w:rsid w:val="22A46395"/>
    <w:rsid w:val="22B934C3"/>
    <w:rsid w:val="22DB5B2F"/>
    <w:rsid w:val="22E06CA1"/>
    <w:rsid w:val="22F26A16"/>
    <w:rsid w:val="230E5697"/>
    <w:rsid w:val="231D13D1"/>
    <w:rsid w:val="23255235"/>
    <w:rsid w:val="23360FB7"/>
    <w:rsid w:val="23362D65"/>
    <w:rsid w:val="234324B7"/>
    <w:rsid w:val="235A65D4"/>
    <w:rsid w:val="23C44815"/>
    <w:rsid w:val="23E17175"/>
    <w:rsid w:val="241430A6"/>
    <w:rsid w:val="24207C9D"/>
    <w:rsid w:val="24213A15"/>
    <w:rsid w:val="24561911"/>
    <w:rsid w:val="245B6F27"/>
    <w:rsid w:val="24681644"/>
    <w:rsid w:val="246B4C91"/>
    <w:rsid w:val="24AF1021"/>
    <w:rsid w:val="24B14D99"/>
    <w:rsid w:val="24B44889"/>
    <w:rsid w:val="24D6447F"/>
    <w:rsid w:val="24DB1E16"/>
    <w:rsid w:val="24E72569"/>
    <w:rsid w:val="24FF3D57"/>
    <w:rsid w:val="251A0B90"/>
    <w:rsid w:val="2525539A"/>
    <w:rsid w:val="252B7EB5"/>
    <w:rsid w:val="25366A7A"/>
    <w:rsid w:val="255676EF"/>
    <w:rsid w:val="256C0CC0"/>
    <w:rsid w:val="25757B75"/>
    <w:rsid w:val="258C1362"/>
    <w:rsid w:val="25AC5561"/>
    <w:rsid w:val="25B032A3"/>
    <w:rsid w:val="25C2750E"/>
    <w:rsid w:val="25E116AE"/>
    <w:rsid w:val="260158AC"/>
    <w:rsid w:val="26062EC3"/>
    <w:rsid w:val="26123616"/>
    <w:rsid w:val="261E645E"/>
    <w:rsid w:val="26390B01"/>
    <w:rsid w:val="266A16A4"/>
    <w:rsid w:val="266D6A9E"/>
    <w:rsid w:val="267918E7"/>
    <w:rsid w:val="268D0EEE"/>
    <w:rsid w:val="268F0A13"/>
    <w:rsid w:val="26AF70B6"/>
    <w:rsid w:val="26B50445"/>
    <w:rsid w:val="26C568DA"/>
    <w:rsid w:val="26CD578F"/>
    <w:rsid w:val="26F176CF"/>
    <w:rsid w:val="26F471BF"/>
    <w:rsid w:val="26FD42C6"/>
    <w:rsid w:val="27027B2E"/>
    <w:rsid w:val="273D46C2"/>
    <w:rsid w:val="27A15C00"/>
    <w:rsid w:val="27B626C7"/>
    <w:rsid w:val="27C844E7"/>
    <w:rsid w:val="27F51441"/>
    <w:rsid w:val="27FF5E1C"/>
    <w:rsid w:val="280260F1"/>
    <w:rsid w:val="28225DE5"/>
    <w:rsid w:val="285048C9"/>
    <w:rsid w:val="285F2D5E"/>
    <w:rsid w:val="28665E9B"/>
    <w:rsid w:val="28706D19"/>
    <w:rsid w:val="28757E8C"/>
    <w:rsid w:val="287E1436"/>
    <w:rsid w:val="287F6F5C"/>
    <w:rsid w:val="28996270"/>
    <w:rsid w:val="289C366A"/>
    <w:rsid w:val="28B22E8E"/>
    <w:rsid w:val="28C50E13"/>
    <w:rsid w:val="28FE60D3"/>
    <w:rsid w:val="29003BF9"/>
    <w:rsid w:val="290165BA"/>
    <w:rsid w:val="29023E15"/>
    <w:rsid w:val="290D4568"/>
    <w:rsid w:val="292673D8"/>
    <w:rsid w:val="2936586D"/>
    <w:rsid w:val="296C6B91"/>
    <w:rsid w:val="297F5466"/>
    <w:rsid w:val="29AA20A3"/>
    <w:rsid w:val="29AE7AF9"/>
    <w:rsid w:val="29BD5F8E"/>
    <w:rsid w:val="29D11A3A"/>
    <w:rsid w:val="29F3375E"/>
    <w:rsid w:val="29F64FFC"/>
    <w:rsid w:val="29FA689B"/>
    <w:rsid w:val="2A0E67EA"/>
    <w:rsid w:val="2A181417"/>
    <w:rsid w:val="2A314286"/>
    <w:rsid w:val="2A445BEE"/>
    <w:rsid w:val="2A685EFA"/>
    <w:rsid w:val="2A7228D5"/>
    <w:rsid w:val="2A7A3E7F"/>
    <w:rsid w:val="2A9C5BA4"/>
    <w:rsid w:val="2AA1140C"/>
    <w:rsid w:val="2ACE1AD5"/>
    <w:rsid w:val="2AE412F9"/>
    <w:rsid w:val="2B033E75"/>
    <w:rsid w:val="2B065713"/>
    <w:rsid w:val="2B0A0D5F"/>
    <w:rsid w:val="2B2A2197"/>
    <w:rsid w:val="2B333FF6"/>
    <w:rsid w:val="2B611ABA"/>
    <w:rsid w:val="2B6A5CA2"/>
    <w:rsid w:val="2BB807BB"/>
    <w:rsid w:val="2BCE7FDF"/>
    <w:rsid w:val="2BDD46C6"/>
    <w:rsid w:val="2BE124D6"/>
    <w:rsid w:val="2C14155E"/>
    <w:rsid w:val="2C365B84"/>
    <w:rsid w:val="2C6170A5"/>
    <w:rsid w:val="2C6B1CD2"/>
    <w:rsid w:val="2C6E3570"/>
    <w:rsid w:val="2C7965AC"/>
    <w:rsid w:val="2C820DC9"/>
    <w:rsid w:val="2C956D4E"/>
    <w:rsid w:val="2C9C632F"/>
    <w:rsid w:val="2CB73169"/>
    <w:rsid w:val="2CD23AFF"/>
    <w:rsid w:val="2CDC672B"/>
    <w:rsid w:val="2D0D7EF9"/>
    <w:rsid w:val="2D1C121E"/>
    <w:rsid w:val="2D287BC3"/>
    <w:rsid w:val="2D2A393B"/>
    <w:rsid w:val="2D3E1194"/>
    <w:rsid w:val="2D54576D"/>
    <w:rsid w:val="2D686211"/>
    <w:rsid w:val="2DAC25A2"/>
    <w:rsid w:val="2DC53663"/>
    <w:rsid w:val="2DC86CB0"/>
    <w:rsid w:val="2DDD09AD"/>
    <w:rsid w:val="2DE57862"/>
    <w:rsid w:val="2DE735DA"/>
    <w:rsid w:val="2DF81343"/>
    <w:rsid w:val="2E132621"/>
    <w:rsid w:val="2E6220A7"/>
    <w:rsid w:val="2E67296D"/>
    <w:rsid w:val="2E67471B"/>
    <w:rsid w:val="2E7D7A9A"/>
    <w:rsid w:val="2EA27501"/>
    <w:rsid w:val="2ED578D6"/>
    <w:rsid w:val="2ED973C6"/>
    <w:rsid w:val="2EE93382"/>
    <w:rsid w:val="2EF04710"/>
    <w:rsid w:val="2EF20488"/>
    <w:rsid w:val="2F2820FC"/>
    <w:rsid w:val="2F340AA1"/>
    <w:rsid w:val="2F6D5D61"/>
    <w:rsid w:val="2F835584"/>
    <w:rsid w:val="2FAB0637"/>
    <w:rsid w:val="2FAE669D"/>
    <w:rsid w:val="2FBE480E"/>
    <w:rsid w:val="2FD22068"/>
    <w:rsid w:val="2FDC6A42"/>
    <w:rsid w:val="2FE34275"/>
    <w:rsid w:val="2FED0C50"/>
    <w:rsid w:val="2FFE2E5D"/>
    <w:rsid w:val="30077F63"/>
    <w:rsid w:val="302428C3"/>
    <w:rsid w:val="302661BA"/>
    <w:rsid w:val="303643A5"/>
    <w:rsid w:val="30395C43"/>
    <w:rsid w:val="304F5466"/>
    <w:rsid w:val="3058256D"/>
    <w:rsid w:val="305C3852"/>
    <w:rsid w:val="30693982"/>
    <w:rsid w:val="309C68FD"/>
    <w:rsid w:val="30AB4D93"/>
    <w:rsid w:val="30B579BF"/>
    <w:rsid w:val="30EE4C7F"/>
    <w:rsid w:val="30FF50DE"/>
    <w:rsid w:val="3115220C"/>
    <w:rsid w:val="312B7C81"/>
    <w:rsid w:val="314174A5"/>
    <w:rsid w:val="31576CC8"/>
    <w:rsid w:val="31774C75"/>
    <w:rsid w:val="31813D45"/>
    <w:rsid w:val="31990970"/>
    <w:rsid w:val="31994BEB"/>
    <w:rsid w:val="31CF2D03"/>
    <w:rsid w:val="31DE2F46"/>
    <w:rsid w:val="31FD161E"/>
    <w:rsid w:val="320355CD"/>
    <w:rsid w:val="32230959"/>
    <w:rsid w:val="32432DA9"/>
    <w:rsid w:val="32472899"/>
    <w:rsid w:val="324820B2"/>
    <w:rsid w:val="326A47D9"/>
    <w:rsid w:val="32AB72CC"/>
    <w:rsid w:val="32C10194"/>
    <w:rsid w:val="32D44DD2"/>
    <w:rsid w:val="32E26A66"/>
    <w:rsid w:val="32ED1692"/>
    <w:rsid w:val="3314235B"/>
    <w:rsid w:val="332E3A59"/>
    <w:rsid w:val="333077D1"/>
    <w:rsid w:val="334A269C"/>
    <w:rsid w:val="3392223A"/>
    <w:rsid w:val="33945FB2"/>
    <w:rsid w:val="33C65A3F"/>
    <w:rsid w:val="33D4015C"/>
    <w:rsid w:val="33E52369"/>
    <w:rsid w:val="33F151B2"/>
    <w:rsid w:val="33F97BC3"/>
    <w:rsid w:val="342804A8"/>
    <w:rsid w:val="34607E7E"/>
    <w:rsid w:val="346F4329"/>
    <w:rsid w:val="347D6A46"/>
    <w:rsid w:val="34C226AB"/>
    <w:rsid w:val="34D4418C"/>
    <w:rsid w:val="34DE5EB9"/>
    <w:rsid w:val="34F12F90"/>
    <w:rsid w:val="34F72A66"/>
    <w:rsid w:val="35076310"/>
    <w:rsid w:val="350D601C"/>
    <w:rsid w:val="351A4295"/>
    <w:rsid w:val="352B0250"/>
    <w:rsid w:val="35303AB8"/>
    <w:rsid w:val="353B650D"/>
    <w:rsid w:val="35415CC5"/>
    <w:rsid w:val="355552CD"/>
    <w:rsid w:val="355F7EFA"/>
    <w:rsid w:val="35611EC4"/>
    <w:rsid w:val="357065AB"/>
    <w:rsid w:val="35A85D44"/>
    <w:rsid w:val="35A87AF3"/>
    <w:rsid w:val="35A95619"/>
    <w:rsid w:val="35BB5A78"/>
    <w:rsid w:val="35EB5C31"/>
    <w:rsid w:val="35F04FF6"/>
    <w:rsid w:val="35F66AB0"/>
    <w:rsid w:val="35FC44CA"/>
    <w:rsid w:val="36213401"/>
    <w:rsid w:val="362353CB"/>
    <w:rsid w:val="363870C8"/>
    <w:rsid w:val="36453593"/>
    <w:rsid w:val="36641223"/>
    <w:rsid w:val="36C546D4"/>
    <w:rsid w:val="36D6068F"/>
    <w:rsid w:val="36D87F64"/>
    <w:rsid w:val="36E44B5A"/>
    <w:rsid w:val="36F31241"/>
    <w:rsid w:val="36FA25D0"/>
    <w:rsid w:val="37092813"/>
    <w:rsid w:val="37147DA6"/>
    <w:rsid w:val="37217B5C"/>
    <w:rsid w:val="37465815"/>
    <w:rsid w:val="3748158D"/>
    <w:rsid w:val="3757089C"/>
    <w:rsid w:val="3779289F"/>
    <w:rsid w:val="377E22FF"/>
    <w:rsid w:val="37893954"/>
    <w:rsid w:val="379245B6"/>
    <w:rsid w:val="37C60704"/>
    <w:rsid w:val="37CE1367"/>
    <w:rsid w:val="37D22C05"/>
    <w:rsid w:val="37E55A25"/>
    <w:rsid w:val="37FE39FA"/>
    <w:rsid w:val="380D2890"/>
    <w:rsid w:val="382471D8"/>
    <w:rsid w:val="38313FBC"/>
    <w:rsid w:val="383D5850"/>
    <w:rsid w:val="3842500A"/>
    <w:rsid w:val="38451629"/>
    <w:rsid w:val="385B709E"/>
    <w:rsid w:val="38635F53"/>
    <w:rsid w:val="38887767"/>
    <w:rsid w:val="38993C8D"/>
    <w:rsid w:val="38C34C43"/>
    <w:rsid w:val="38CC3AF8"/>
    <w:rsid w:val="38CF2BC1"/>
    <w:rsid w:val="38E928FC"/>
    <w:rsid w:val="38EA0422"/>
    <w:rsid w:val="38EE1CC0"/>
    <w:rsid w:val="3905700A"/>
    <w:rsid w:val="39355B41"/>
    <w:rsid w:val="395B49D1"/>
    <w:rsid w:val="39663F4D"/>
    <w:rsid w:val="39812B34"/>
    <w:rsid w:val="39AE1450"/>
    <w:rsid w:val="39B42EA8"/>
    <w:rsid w:val="39BE5B37"/>
    <w:rsid w:val="39FE23D7"/>
    <w:rsid w:val="3A03179B"/>
    <w:rsid w:val="3A3C6A5B"/>
    <w:rsid w:val="3A465B2C"/>
    <w:rsid w:val="3A886145"/>
    <w:rsid w:val="3A9D724F"/>
    <w:rsid w:val="3AD13648"/>
    <w:rsid w:val="3AD44EE6"/>
    <w:rsid w:val="3AEA4709"/>
    <w:rsid w:val="3AFF6407"/>
    <w:rsid w:val="3B1874C8"/>
    <w:rsid w:val="3B2C6AD0"/>
    <w:rsid w:val="3B304812"/>
    <w:rsid w:val="3B693880"/>
    <w:rsid w:val="3B794302"/>
    <w:rsid w:val="3B854432"/>
    <w:rsid w:val="3B8C756F"/>
    <w:rsid w:val="3B8E1539"/>
    <w:rsid w:val="3B901966"/>
    <w:rsid w:val="3B9528C7"/>
    <w:rsid w:val="3BA64AD4"/>
    <w:rsid w:val="3BB60E14"/>
    <w:rsid w:val="3BC64E1D"/>
    <w:rsid w:val="3BE455FD"/>
    <w:rsid w:val="3BEC625F"/>
    <w:rsid w:val="3C131A3E"/>
    <w:rsid w:val="3C2E6878"/>
    <w:rsid w:val="3C34496B"/>
    <w:rsid w:val="3C3C71E7"/>
    <w:rsid w:val="3C491BDC"/>
    <w:rsid w:val="3C4E0CC8"/>
    <w:rsid w:val="3C5C5193"/>
    <w:rsid w:val="3C5E53AF"/>
    <w:rsid w:val="3C771FCD"/>
    <w:rsid w:val="3CA8662A"/>
    <w:rsid w:val="3CB60D47"/>
    <w:rsid w:val="3CC03974"/>
    <w:rsid w:val="3CD13DD3"/>
    <w:rsid w:val="3CFE449C"/>
    <w:rsid w:val="3D031AB2"/>
    <w:rsid w:val="3D041FC4"/>
    <w:rsid w:val="3D193084"/>
    <w:rsid w:val="3D3659E4"/>
    <w:rsid w:val="3D385C00"/>
    <w:rsid w:val="3D89020A"/>
    <w:rsid w:val="3DBF3C2B"/>
    <w:rsid w:val="3DC15BF5"/>
    <w:rsid w:val="3DDD2303"/>
    <w:rsid w:val="3DE2791A"/>
    <w:rsid w:val="3DFE0BF8"/>
    <w:rsid w:val="3E0B0C1F"/>
    <w:rsid w:val="3E122463"/>
    <w:rsid w:val="3E2148E6"/>
    <w:rsid w:val="3E23065E"/>
    <w:rsid w:val="3E2C0E0F"/>
    <w:rsid w:val="3E3A59A8"/>
    <w:rsid w:val="3E4426E1"/>
    <w:rsid w:val="3E845247"/>
    <w:rsid w:val="3E8B7FB1"/>
    <w:rsid w:val="3E8F7AA2"/>
    <w:rsid w:val="3E9230EE"/>
    <w:rsid w:val="3EA64DEB"/>
    <w:rsid w:val="3EAD3381"/>
    <w:rsid w:val="3ECD4126"/>
    <w:rsid w:val="3ED03C16"/>
    <w:rsid w:val="3ED6747E"/>
    <w:rsid w:val="3ED96F6F"/>
    <w:rsid w:val="3EEA4CD8"/>
    <w:rsid w:val="3F3E5024"/>
    <w:rsid w:val="3F4A39C9"/>
    <w:rsid w:val="3F4C5993"/>
    <w:rsid w:val="3F4F7231"/>
    <w:rsid w:val="3FCB2D5B"/>
    <w:rsid w:val="3FCD30FD"/>
    <w:rsid w:val="3FD57736"/>
    <w:rsid w:val="3FDA1A36"/>
    <w:rsid w:val="3FDE5539"/>
    <w:rsid w:val="3FF878C8"/>
    <w:rsid w:val="40055B41"/>
    <w:rsid w:val="40300E10"/>
    <w:rsid w:val="40343568"/>
    <w:rsid w:val="40503261"/>
    <w:rsid w:val="40677538"/>
    <w:rsid w:val="40B76E3C"/>
    <w:rsid w:val="40BC26A4"/>
    <w:rsid w:val="40E02836"/>
    <w:rsid w:val="413C5593"/>
    <w:rsid w:val="415648A7"/>
    <w:rsid w:val="41850CE8"/>
    <w:rsid w:val="41A95465"/>
    <w:rsid w:val="41B9711C"/>
    <w:rsid w:val="420267DC"/>
    <w:rsid w:val="420C765B"/>
    <w:rsid w:val="421B164C"/>
    <w:rsid w:val="423050F8"/>
    <w:rsid w:val="423E5BD0"/>
    <w:rsid w:val="42424E2B"/>
    <w:rsid w:val="425012F6"/>
    <w:rsid w:val="42581301"/>
    <w:rsid w:val="426E5C20"/>
    <w:rsid w:val="42905B96"/>
    <w:rsid w:val="42BA70B7"/>
    <w:rsid w:val="42CF2B62"/>
    <w:rsid w:val="42DC527F"/>
    <w:rsid w:val="42E859D2"/>
    <w:rsid w:val="42EA174A"/>
    <w:rsid w:val="42F06635"/>
    <w:rsid w:val="430F11B1"/>
    <w:rsid w:val="4320516C"/>
    <w:rsid w:val="436A67A8"/>
    <w:rsid w:val="43755B1B"/>
    <w:rsid w:val="43776D56"/>
    <w:rsid w:val="438D0328"/>
    <w:rsid w:val="438F22F2"/>
    <w:rsid w:val="43AA712C"/>
    <w:rsid w:val="43B12268"/>
    <w:rsid w:val="43D917BF"/>
    <w:rsid w:val="43D9531B"/>
    <w:rsid w:val="43FD36FF"/>
    <w:rsid w:val="44093E52"/>
    <w:rsid w:val="44112320"/>
    <w:rsid w:val="443849FD"/>
    <w:rsid w:val="443F1622"/>
    <w:rsid w:val="444A7FC7"/>
    <w:rsid w:val="4475773A"/>
    <w:rsid w:val="44777DE4"/>
    <w:rsid w:val="448E6105"/>
    <w:rsid w:val="44AD0C81"/>
    <w:rsid w:val="44B55D88"/>
    <w:rsid w:val="44F17204"/>
    <w:rsid w:val="44F3065E"/>
    <w:rsid w:val="44FA19ED"/>
    <w:rsid w:val="450D34CE"/>
    <w:rsid w:val="4517259F"/>
    <w:rsid w:val="452627E2"/>
    <w:rsid w:val="452D1DC2"/>
    <w:rsid w:val="45617CBE"/>
    <w:rsid w:val="45800144"/>
    <w:rsid w:val="45AA3413"/>
    <w:rsid w:val="45BC164C"/>
    <w:rsid w:val="45C67B21"/>
    <w:rsid w:val="45DC10F2"/>
    <w:rsid w:val="45FF375F"/>
    <w:rsid w:val="460E39A2"/>
    <w:rsid w:val="4678333F"/>
    <w:rsid w:val="467D65A6"/>
    <w:rsid w:val="46805F22"/>
    <w:rsid w:val="46BD7176"/>
    <w:rsid w:val="46CB1893"/>
    <w:rsid w:val="46F04E55"/>
    <w:rsid w:val="46FF778E"/>
    <w:rsid w:val="47040901"/>
    <w:rsid w:val="47094169"/>
    <w:rsid w:val="471F1BDF"/>
    <w:rsid w:val="472F1E22"/>
    <w:rsid w:val="47394A4E"/>
    <w:rsid w:val="474D04FA"/>
    <w:rsid w:val="47596E9F"/>
    <w:rsid w:val="475E44B5"/>
    <w:rsid w:val="475E6263"/>
    <w:rsid w:val="477535AD"/>
    <w:rsid w:val="47867568"/>
    <w:rsid w:val="478D6B48"/>
    <w:rsid w:val="47A47D96"/>
    <w:rsid w:val="47AF2F63"/>
    <w:rsid w:val="47AF5CFE"/>
    <w:rsid w:val="47E55495"/>
    <w:rsid w:val="47EF335F"/>
    <w:rsid w:val="47F15FD3"/>
    <w:rsid w:val="4800556C"/>
    <w:rsid w:val="48054931"/>
    <w:rsid w:val="48141018"/>
    <w:rsid w:val="4840005F"/>
    <w:rsid w:val="484E4529"/>
    <w:rsid w:val="486C49B0"/>
    <w:rsid w:val="489D725F"/>
    <w:rsid w:val="48A91760"/>
    <w:rsid w:val="48AD52B1"/>
    <w:rsid w:val="49374FBE"/>
    <w:rsid w:val="49492F43"/>
    <w:rsid w:val="494D658F"/>
    <w:rsid w:val="49757894"/>
    <w:rsid w:val="497A30FC"/>
    <w:rsid w:val="49816239"/>
    <w:rsid w:val="4993373C"/>
    <w:rsid w:val="499C3073"/>
    <w:rsid w:val="49A32653"/>
    <w:rsid w:val="49B26D3A"/>
    <w:rsid w:val="49B54134"/>
    <w:rsid w:val="49B74350"/>
    <w:rsid w:val="49C34AA3"/>
    <w:rsid w:val="49C600F0"/>
    <w:rsid w:val="49D46CB0"/>
    <w:rsid w:val="49D942C7"/>
    <w:rsid w:val="49E64E4D"/>
    <w:rsid w:val="4A031344"/>
    <w:rsid w:val="4A037596"/>
    <w:rsid w:val="4A1E2A29"/>
    <w:rsid w:val="4A253068"/>
    <w:rsid w:val="4A413C1A"/>
    <w:rsid w:val="4A563D8F"/>
    <w:rsid w:val="4A8E50B1"/>
    <w:rsid w:val="4ABB39CC"/>
    <w:rsid w:val="4ACC68A4"/>
    <w:rsid w:val="4AD30D16"/>
    <w:rsid w:val="4B025B6F"/>
    <w:rsid w:val="4B133808"/>
    <w:rsid w:val="4B215F25"/>
    <w:rsid w:val="4B221C9D"/>
    <w:rsid w:val="4B35552D"/>
    <w:rsid w:val="4B4340EE"/>
    <w:rsid w:val="4B5005B9"/>
    <w:rsid w:val="4B614574"/>
    <w:rsid w:val="4B6D116B"/>
    <w:rsid w:val="4B797B0F"/>
    <w:rsid w:val="4B8169C4"/>
    <w:rsid w:val="4B9009B5"/>
    <w:rsid w:val="4BA83F51"/>
    <w:rsid w:val="4BB93392"/>
    <w:rsid w:val="4BC36FDC"/>
    <w:rsid w:val="4BD72A88"/>
    <w:rsid w:val="4C013661"/>
    <w:rsid w:val="4C0B44E0"/>
    <w:rsid w:val="4C107D48"/>
    <w:rsid w:val="4C341C88"/>
    <w:rsid w:val="4C455C43"/>
    <w:rsid w:val="4C6C226D"/>
    <w:rsid w:val="4C6D0CF6"/>
    <w:rsid w:val="4C786019"/>
    <w:rsid w:val="4C87625C"/>
    <w:rsid w:val="4C9316DD"/>
    <w:rsid w:val="4C991AEB"/>
    <w:rsid w:val="4C9D15DC"/>
    <w:rsid w:val="4CB37051"/>
    <w:rsid w:val="4CF907DC"/>
    <w:rsid w:val="4D677E3B"/>
    <w:rsid w:val="4D6D3115"/>
    <w:rsid w:val="4D8E7176"/>
    <w:rsid w:val="4DAC111E"/>
    <w:rsid w:val="4DBA440F"/>
    <w:rsid w:val="4DF25957"/>
    <w:rsid w:val="4E14696C"/>
    <w:rsid w:val="4E41243B"/>
    <w:rsid w:val="4E6C5709"/>
    <w:rsid w:val="4E7B594C"/>
    <w:rsid w:val="4E8A2033"/>
    <w:rsid w:val="4E95707A"/>
    <w:rsid w:val="4E9F2C38"/>
    <w:rsid w:val="4EA2112B"/>
    <w:rsid w:val="4EA604F0"/>
    <w:rsid w:val="4ECC61A8"/>
    <w:rsid w:val="4ECD1F20"/>
    <w:rsid w:val="4EE03A01"/>
    <w:rsid w:val="4EE554BC"/>
    <w:rsid w:val="4EE94FAC"/>
    <w:rsid w:val="4F244236"/>
    <w:rsid w:val="4F2A2BF3"/>
    <w:rsid w:val="4F2C30EB"/>
    <w:rsid w:val="4F5148FF"/>
    <w:rsid w:val="4F5F526E"/>
    <w:rsid w:val="4F701229"/>
    <w:rsid w:val="4F9842DC"/>
    <w:rsid w:val="4FD572DE"/>
    <w:rsid w:val="500A342C"/>
    <w:rsid w:val="50244588"/>
    <w:rsid w:val="502E34E1"/>
    <w:rsid w:val="503404A9"/>
    <w:rsid w:val="5039786D"/>
    <w:rsid w:val="503F29AA"/>
    <w:rsid w:val="505F4DFA"/>
    <w:rsid w:val="50632B3C"/>
    <w:rsid w:val="506D39BB"/>
    <w:rsid w:val="50946015"/>
    <w:rsid w:val="50B57217"/>
    <w:rsid w:val="50BB4726"/>
    <w:rsid w:val="50C335DB"/>
    <w:rsid w:val="50C86E43"/>
    <w:rsid w:val="50D92DFE"/>
    <w:rsid w:val="50DB0924"/>
    <w:rsid w:val="50E579F5"/>
    <w:rsid w:val="511107EA"/>
    <w:rsid w:val="512A365A"/>
    <w:rsid w:val="512C73D2"/>
    <w:rsid w:val="51391ED1"/>
    <w:rsid w:val="514E72A7"/>
    <w:rsid w:val="514F7346"/>
    <w:rsid w:val="517F39A6"/>
    <w:rsid w:val="518F15DB"/>
    <w:rsid w:val="519843C4"/>
    <w:rsid w:val="519C28A8"/>
    <w:rsid w:val="51B93002"/>
    <w:rsid w:val="51CE2237"/>
    <w:rsid w:val="51D33CF1"/>
    <w:rsid w:val="51D442CE"/>
    <w:rsid w:val="52285DEB"/>
    <w:rsid w:val="52293911"/>
    <w:rsid w:val="523F4EE3"/>
    <w:rsid w:val="52416EAD"/>
    <w:rsid w:val="52497B10"/>
    <w:rsid w:val="52500E9E"/>
    <w:rsid w:val="525F5585"/>
    <w:rsid w:val="52642B9B"/>
    <w:rsid w:val="526B5CD8"/>
    <w:rsid w:val="52765F6B"/>
    <w:rsid w:val="52946FDD"/>
    <w:rsid w:val="52A511EA"/>
    <w:rsid w:val="52AB322B"/>
    <w:rsid w:val="52DC2732"/>
    <w:rsid w:val="531D7AE8"/>
    <w:rsid w:val="53277E51"/>
    <w:rsid w:val="534053B7"/>
    <w:rsid w:val="53430A03"/>
    <w:rsid w:val="534C7AEF"/>
    <w:rsid w:val="537B1F4B"/>
    <w:rsid w:val="539F20DD"/>
    <w:rsid w:val="53B37937"/>
    <w:rsid w:val="53BF452D"/>
    <w:rsid w:val="53CB1124"/>
    <w:rsid w:val="53CB371C"/>
    <w:rsid w:val="53D77AC9"/>
    <w:rsid w:val="53E53868"/>
    <w:rsid w:val="53EF7E41"/>
    <w:rsid w:val="53F341D7"/>
    <w:rsid w:val="53F51CFD"/>
    <w:rsid w:val="540168F4"/>
    <w:rsid w:val="54040192"/>
    <w:rsid w:val="54041F40"/>
    <w:rsid w:val="540939FA"/>
    <w:rsid w:val="541D21E1"/>
    <w:rsid w:val="5428129F"/>
    <w:rsid w:val="542B3971"/>
    <w:rsid w:val="54505185"/>
    <w:rsid w:val="54556C40"/>
    <w:rsid w:val="548D462B"/>
    <w:rsid w:val="549A04EA"/>
    <w:rsid w:val="54AF6350"/>
    <w:rsid w:val="54C91C49"/>
    <w:rsid w:val="54D20290"/>
    <w:rsid w:val="54EA7388"/>
    <w:rsid w:val="550B72FE"/>
    <w:rsid w:val="5527238A"/>
    <w:rsid w:val="55472A2C"/>
    <w:rsid w:val="55564A1D"/>
    <w:rsid w:val="55C754C8"/>
    <w:rsid w:val="55C93441"/>
    <w:rsid w:val="561B17C3"/>
    <w:rsid w:val="562543F0"/>
    <w:rsid w:val="563F54B2"/>
    <w:rsid w:val="566273F2"/>
    <w:rsid w:val="56725887"/>
    <w:rsid w:val="567A6461"/>
    <w:rsid w:val="567E247E"/>
    <w:rsid w:val="569D24F0"/>
    <w:rsid w:val="56BA5480"/>
    <w:rsid w:val="56C854A7"/>
    <w:rsid w:val="56CB4F97"/>
    <w:rsid w:val="56CE6835"/>
    <w:rsid w:val="56D24578"/>
    <w:rsid w:val="56ED7603"/>
    <w:rsid w:val="57032983"/>
    <w:rsid w:val="571F7091"/>
    <w:rsid w:val="57272B15"/>
    <w:rsid w:val="572F27EA"/>
    <w:rsid w:val="57364B06"/>
    <w:rsid w:val="57392849"/>
    <w:rsid w:val="573C7C43"/>
    <w:rsid w:val="576F1DC6"/>
    <w:rsid w:val="57723665"/>
    <w:rsid w:val="577473DD"/>
    <w:rsid w:val="577DF612"/>
    <w:rsid w:val="57900337"/>
    <w:rsid w:val="57923D07"/>
    <w:rsid w:val="57A411D6"/>
    <w:rsid w:val="57B97E77"/>
    <w:rsid w:val="57D83E10"/>
    <w:rsid w:val="57E75E01"/>
    <w:rsid w:val="57F347A6"/>
    <w:rsid w:val="57F624E8"/>
    <w:rsid w:val="57FD3876"/>
    <w:rsid w:val="58112E7E"/>
    <w:rsid w:val="58337298"/>
    <w:rsid w:val="587A6C75"/>
    <w:rsid w:val="58913FBE"/>
    <w:rsid w:val="58A27F7A"/>
    <w:rsid w:val="58B15E90"/>
    <w:rsid w:val="58B303D9"/>
    <w:rsid w:val="58B57CAD"/>
    <w:rsid w:val="58C838B7"/>
    <w:rsid w:val="58C85C32"/>
    <w:rsid w:val="58F5279F"/>
    <w:rsid w:val="58FC58DC"/>
    <w:rsid w:val="593730CB"/>
    <w:rsid w:val="594A4899"/>
    <w:rsid w:val="5958305D"/>
    <w:rsid w:val="59773299"/>
    <w:rsid w:val="59837DAB"/>
    <w:rsid w:val="59861649"/>
    <w:rsid w:val="59953593"/>
    <w:rsid w:val="59B25B64"/>
    <w:rsid w:val="59B9557B"/>
    <w:rsid w:val="59C208D3"/>
    <w:rsid w:val="59E22D24"/>
    <w:rsid w:val="5A006E37"/>
    <w:rsid w:val="5A7F0572"/>
    <w:rsid w:val="5A9B2ED2"/>
    <w:rsid w:val="5ACB7C5C"/>
    <w:rsid w:val="5AEC478B"/>
    <w:rsid w:val="5AF812E0"/>
    <w:rsid w:val="5B092532"/>
    <w:rsid w:val="5B127639"/>
    <w:rsid w:val="5B1D3D8B"/>
    <w:rsid w:val="5B24736C"/>
    <w:rsid w:val="5B37709F"/>
    <w:rsid w:val="5B4C4EB2"/>
    <w:rsid w:val="5B4D0671"/>
    <w:rsid w:val="5B4F263B"/>
    <w:rsid w:val="5B5119C1"/>
    <w:rsid w:val="5B7C2D04"/>
    <w:rsid w:val="5B8D3163"/>
    <w:rsid w:val="5B94004E"/>
    <w:rsid w:val="5BA3041F"/>
    <w:rsid w:val="5BD26DC8"/>
    <w:rsid w:val="5BD963A8"/>
    <w:rsid w:val="5BE2525D"/>
    <w:rsid w:val="5BE30FD5"/>
    <w:rsid w:val="5C14118E"/>
    <w:rsid w:val="5C174B04"/>
    <w:rsid w:val="5C190553"/>
    <w:rsid w:val="5C25339C"/>
    <w:rsid w:val="5C2A2760"/>
    <w:rsid w:val="5C4E644E"/>
    <w:rsid w:val="5CAE3391"/>
    <w:rsid w:val="5CB12E81"/>
    <w:rsid w:val="5CE045E7"/>
    <w:rsid w:val="5D072AA1"/>
    <w:rsid w:val="5D105DFA"/>
    <w:rsid w:val="5D1D4073"/>
    <w:rsid w:val="5D35760E"/>
    <w:rsid w:val="5D3C274B"/>
    <w:rsid w:val="5D417D61"/>
    <w:rsid w:val="5D465811"/>
    <w:rsid w:val="5D6D6DA8"/>
    <w:rsid w:val="5D9407D9"/>
    <w:rsid w:val="5DE52DE2"/>
    <w:rsid w:val="5DEA21A7"/>
    <w:rsid w:val="5DF63241"/>
    <w:rsid w:val="5E015742"/>
    <w:rsid w:val="5E0A2849"/>
    <w:rsid w:val="5E524C15"/>
    <w:rsid w:val="5E5B30A5"/>
    <w:rsid w:val="5E6261E1"/>
    <w:rsid w:val="5EB86749"/>
    <w:rsid w:val="5ECC7AFE"/>
    <w:rsid w:val="5ED6097D"/>
    <w:rsid w:val="5F0D0843"/>
    <w:rsid w:val="5F1C681A"/>
    <w:rsid w:val="5F3C4C84"/>
    <w:rsid w:val="5F4E49B7"/>
    <w:rsid w:val="5F830B05"/>
    <w:rsid w:val="5F97700E"/>
    <w:rsid w:val="5FA647F3"/>
    <w:rsid w:val="5FC1162D"/>
    <w:rsid w:val="5FCC0027"/>
    <w:rsid w:val="5FDE3F8D"/>
    <w:rsid w:val="5FF217E7"/>
    <w:rsid w:val="5FF43070"/>
    <w:rsid w:val="5FF92B75"/>
    <w:rsid w:val="60031C46"/>
    <w:rsid w:val="606F72DB"/>
    <w:rsid w:val="60912DAE"/>
    <w:rsid w:val="60917218"/>
    <w:rsid w:val="6098238E"/>
    <w:rsid w:val="60A34D68"/>
    <w:rsid w:val="60C05441"/>
    <w:rsid w:val="60CB2763"/>
    <w:rsid w:val="60D96503"/>
    <w:rsid w:val="61083887"/>
    <w:rsid w:val="61172105"/>
    <w:rsid w:val="611D2893"/>
    <w:rsid w:val="61453B98"/>
    <w:rsid w:val="614C3178"/>
    <w:rsid w:val="617701F5"/>
    <w:rsid w:val="61783F6D"/>
    <w:rsid w:val="617D3332"/>
    <w:rsid w:val="618943CD"/>
    <w:rsid w:val="61A94127"/>
    <w:rsid w:val="61B34FA6"/>
    <w:rsid w:val="61B718AC"/>
    <w:rsid w:val="61DE64C6"/>
    <w:rsid w:val="61F061FA"/>
    <w:rsid w:val="61F5736C"/>
    <w:rsid w:val="61FA4982"/>
    <w:rsid w:val="61FE6552"/>
    <w:rsid w:val="621254FE"/>
    <w:rsid w:val="623954AB"/>
    <w:rsid w:val="624F01D9"/>
    <w:rsid w:val="62614A02"/>
    <w:rsid w:val="6270558C"/>
    <w:rsid w:val="62762D19"/>
    <w:rsid w:val="62764951"/>
    <w:rsid w:val="62CC27C3"/>
    <w:rsid w:val="62CD2097"/>
    <w:rsid w:val="62D502BE"/>
    <w:rsid w:val="62E20967"/>
    <w:rsid w:val="62E358CB"/>
    <w:rsid w:val="62EE098B"/>
    <w:rsid w:val="62FB6C04"/>
    <w:rsid w:val="63051831"/>
    <w:rsid w:val="63071A4D"/>
    <w:rsid w:val="630A6E47"/>
    <w:rsid w:val="63130619"/>
    <w:rsid w:val="63195DA5"/>
    <w:rsid w:val="632843A1"/>
    <w:rsid w:val="63437EE2"/>
    <w:rsid w:val="634E31D8"/>
    <w:rsid w:val="635F53E5"/>
    <w:rsid w:val="636E5628"/>
    <w:rsid w:val="63827325"/>
    <w:rsid w:val="63AE3C76"/>
    <w:rsid w:val="63CB2A7A"/>
    <w:rsid w:val="63DD630A"/>
    <w:rsid w:val="63E15DFA"/>
    <w:rsid w:val="63E31B72"/>
    <w:rsid w:val="6417181C"/>
    <w:rsid w:val="64300B2F"/>
    <w:rsid w:val="6445282D"/>
    <w:rsid w:val="645F2839"/>
    <w:rsid w:val="64790728"/>
    <w:rsid w:val="64882719"/>
    <w:rsid w:val="648844C8"/>
    <w:rsid w:val="649B069F"/>
    <w:rsid w:val="64AF33FA"/>
    <w:rsid w:val="64AF414A"/>
    <w:rsid w:val="64B74DAD"/>
    <w:rsid w:val="64CA2D32"/>
    <w:rsid w:val="64D43BB1"/>
    <w:rsid w:val="64E40894"/>
    <w:rsid w:val="64F46001"/>
    <w:rsid w:val="651346D9"/>
    <w:rsid w:val="651A2F6C"/>
    <w:rsid w:val="65312B91"/>
    <w:rsid w:val="653D3504"/>
    <w:rsid w:val="655820EC"/>
    <w:rsid w:val="658C6239"/>
    <w:rsid w:val="65962C14"/>
    <w:rsid w:val="65965345"/>
    <w:rsid w:val="659D1DBC"/>
    <w:rsid w:val="65DD0843"/>
    <w:rsid w:val="65E816C2"/>
    <w:rsid w:val="65EE2A50"/>
    <w:rsid w:val="660404C6"/>
    <w:rsid w:val="66042274"/>
    <w:rsid w:val="66065FEC"/>
    <w:rsid w:val="6632293D"/>
    <w:rsid w:val="663568D1"/>
    <w:rsid w:val="6638261C"/>
    <w:rsid w:val="663A3EE7"/>
    <w:rsid w:val="66551CC6"/>
    <w:rsid w:val="667271DD"/>
    <w:rsid w:val="66841EEF"/>
    <w:rsid w:val="669A3C27"/>
    <w:rsid w:val="669B2BD8"/>
    <w:rsid w:val="66A852F5"/>
    <w:rsid w:val="66AB26EF"/>
    <w:rsid w:val="66B07D06"/>
    <w:rsid w:val="66BE5D9F"/>
    <w:rsid w:val="66C37A39"/>
    <w:rsid w:val="66D439F4"/>
    <w:rsid w:val="66ED0F5A"/>
    <w:rsid w:val="6703077D"/>
    <w:rsid w:val="670B31A1"/>
    <w:rsid w:val="670F2C7E"/>
    <w:rsid w:val="67177D85"/>
    <w:rsid w:val="676B40F0"/>
    <w:rsid w:val="67746F85"/>
    <w:rsid w:val="678B49FB"/>
    <w:rsid w:val="678E44EB"/>
    <w:rsid w:val="67C24194"/>
    <w:rsid w:val="67C563CE"/>
    <w:rsid w:val="67E73BFB"/>
    <w:rsid w:val="67ED656D"/>
    <w:rsid w:val="67F0485E"/>
    <w:rsid w:val="67F51E74"/>
    <w:rsid w:val="67FC76A6"/>
    <w:rsid w:val="680A363F"/>
    <w:rsid w:val="68103152"/>
    <w:rsid w:val="682F7FFB"/>
    <w:rsid w:val="68490412"/>
    <w:rsid w:val="684D3A5E"/>
    <w:rsid w:val="68564CD3"/>
    <w:rsid w:val="68774F7F"/>
    <w:rsid w:val="68776BE2"/>
    <w:rsid w:val="687C2595"/>
    <w:rsid w:val="68817BAC"/>
    <w:rsid w:val="689618A9"/>
    <w:rsid w:val="68BC5088"/>
    <w:rsid w:val="68CA1553"/>
    <w:rsid w:val="68CB7079"/>
    <w:rsid w:val="68D128E1"/>
    <w:rsid w:val="69190D7C"/>
    <w:rsid w:val="6949237B"/>
    <w:rsid w:val="695D23C7"/>
    <w:rsid w:val="6962178B"/>
    <w:rsid w:val="69790883"/>
    <w:rsid w:val="697D4817"/>
    <w:rsid w:val="698C4A5A"/>
    <w:rsid w:val="698D7F38"/>
    <w:rsid w:val="69A32761"/>
    <w:rsid w:val="69A97868"/>
    <w:rsid w:val="69AE677E"/>
    <w:rsid w:val="69B33D95"/>
    <w:rsid w:val="69C266CE"/>
    <w:rsid w:val="69D106BF"/>
    <w:rsid w:val="69E2467A"/>
    <w:rsid w:val="69F06D97"/>
    <w:rsid w:val="6A070584"/>
    <w:rsid w:val="6A0C16F7"/>
    <w:rsid w:val="6A107439"/>
    <w:rsid w:val="6A152CA1"/>
    <w:rsid w:val="6A2D7FEB"/>
    <w:rsid w:val="6A321D4B"/>
    <w:rsid w:val="6A3F1ACC"/>
    <w:rsid w:val="6A55309E"/>
    <w:rsid w:val="6A6257BB"/>
    <w:rsid w:val="6A703DAE"/>
    <w:rsid w:val="6A7A2B04"/>
    <w:rsid w:val="6A7F45BF"/>
    <w:rsid w:val="6AD32384"/>
    <w:rsid w:val="6AD42215"/>
    <w:rsid w:val="6AE65374"/>
    <w:rsid w:val="6AEA7C8A"/>
    <w:rsid w:val="6B0655A6"/>
    <w:rsid w:val="6B6C68F1"/>
    <w:rsid w:val="6B8974A3"/>
    <w:rsid w:val="6B982F93"/>
    <w:rsid w:val="6B9F6CC6"/>
    <w:rsid w:val="6BB90FAB"/>
    <w:rsid w:val="6BC04E8F"/>
    <w:rsid w:val="6BD8207B"/>
    <w:rsid w:val="6BD91AAD"/>
    <w:rsid w:val="6BE75F78"/>
    <w:rsid w:val="6BFD1C3F"/>
    <w:rsid w:val="6C066D46"/>
    <w:rsid w:val="6C1A634D"/>
    <w:rsid w:val="6C276CBC"/>
    <w:rsid w:val="6C3B2DC0"/>
    <w:rsid w:val="6C3F4006"/>
    <w:rsid w:val="6C47110C"/>
    <w:rsid w:val="6C4C48D3"/>
    <w:rsid w:val="6C5A0E3F"/>
    <w:rsid w:val="6C5C6966"/>
    <w:rsid w:val="6C5D26DE"/>
    <w:rsid w:val="6C677CE9"/>
    <w:rsid w:val="6CDF1345"/>
    <w:rsid w:val="6CE34991"/>
    <w:rsid w:val="6CF07C20"/>
    <w:rsid w:val="6D1C4347"/>
    <w:rsid w:val="6D2A25C0"/>
    <w:rsid w:val="6D625405"/>
    <w:rsid w:val="6D7E46BA"/>
    <w:rsid w:val="6D8F2D6B"/>
    <w:rsid w:val="6DCF3167"/>
    <w:rsid w:val="6DF17581"/>
    <w:rsid w:val="6DF57072"/>
    <w:rsid w:val="6DFB21AE"/>
    <w:rsid w:val="6E112C1F"/>
    <w:rsid w:val="6E337B9A"/>
    <w:rsid w:val="6E3A4A84"/>
    <w:rsid w:val="6E3B25AB"/>
    <w:rsid w:val="6E470F4F"/>
    <w:rsid w:val="6E761835"/>
    <w:rsid w:val="6E84174D"/>
    <w:rsid w:val="6E9028F6"/>
    <w:rsid w:val="6EB1286D"/>
    <w:rsid w:val="6EF54E4F"/>
    <w:rsid w:val="6F064B41"/>
    <w:rsid w:val="6F141779"/>
    <w:rsid w:val="6F143527"/>
    <w:rsid w:val="6F1C6EED"/>
    <w:rsid w:val="6F2319BD"/>
    <w:rsid w:val="6F5E29F5"/>
    <w:rsid w:val="6F7E3097"/>
    <w:rsid w:val="6F914B78"/>
    <w:rsid w:val="6F96218E"/>
    <w:rsid w:val="6FBE3493"/>
    <w:rsid w:val="6FC30AAA"/>
    <w:rsid w:val="6FCC743F"/>
    <w:rsid w:val="6FE253D4"/>
    <w:rsid w:val="6FE4739E"/>
    <w:rsid w:val="6FFB46E7"/>
    <w:rsid w:val="6FFB6495"/>
    <w:rsid w:val="703B32B4"/>
    <w:rsid w:val="70412B49"/>
    <w:rsid w:val="704E0CBB"/>
    <w:rsid w:val="70950698"/>
    <w:rsid w:val="712B2DAA"/>
    <w:rsid w:val="712D6B22"/>
    <w:rsid w:val="71593474"/>
    <w:rsid w:val="7189187F"/>
    <w:rsid w:val="718C1A9B"/>
    <w:rsid w:val="719F649B"/>
    <w:rsid w:val="71AA3CCF"/>
    <w:rsid w:val="71AC3EEB"/>
    <w:rsid w:val="71B27028"/>
    <w:rsid w:val="71D2144C"/>
    <w:rsid w:val="71FA4ED0"/>
    <w:rsid w:val="720158B9"/>
    <w:rsid w:val="720417BF"/>
    <w:rsid w:val="720D4729"/>
    <w:rsid w:val="725400DF"/>
    <w:rsid w:val="729055BB"/>
    <w:rsid w:val="72B15531"/>
    <w:rsid w:val="7372081D"/>
    <w:rsid w:val="7386251A"/>
    <w:rsid w:val="73E108C2"/>
    <w:rsid w:val="73E159A2"/>
    <w:rsid w:val="73E7446E"/>
    <w:rsid w:val="741C69DA"/>
    <w:rsid w:val="74206713"/>
    <w:rsid w:val="742F206A"/>
    <w:rsid w:val="745443C6"/>
    <w:rsid w:val="7463285B"/>
    <w:rsid w:val="74A62D93"/>
    <w:rsid w:val="74AF5AA0"/>
    <w:rsid w:val="74B51309"/>
    <w:rsid w:val="74D07EF1"/>
    <w:rsid w:val="750000AA"/>
    <w:rsid w:val="750556C0"/>
    <w:rsid w:val="75183646"/>
    <w:rsid w:val="751B4EE4"/>
    <w:rsid w:val="75295853"/>
    <w:rsid w:val="753366D1"/>
    <w:rsid w:val="757212C5"/>
    <w:rsid w:val="75952EE8"/>
    <w:rsid w:val="75E37E6A"/>
    <w:rsid w:val="761158B3"/>
    <w:rsid w:val="762B73A9"/>
    <w:rsid w:val="762D259F"/>
    <w:rsid w:val="76375D4D"/>
    <w:rsid w:val="76377AFB"/>
    <w:rsid w:val="767174B1"/>
    <w:rsid w:val="769E7B7B"/>
    <w:rsid w:val="76AF1D88"/>
    <w:rsid w:val="76B86E8E"/>
    <w:rsid w:val="76C021E7"/>
    <w:rsid w:val="76DB2B7D"/>
    <w:rsid w:val="76DD4B47"/>
    <w:rsid w:val="76E47C83"/>
    <w:rsid w:val="76E934EC"/>
    <w:rsid w:val="76EC08E6"/>
    <w:rsid w:val="76EC6B38"/>
    <w:rsid w:val="76FE0619"/>
    <w:rsid w:val="77401B33"/>
    <w:rsid w:val="7771278D"/>
    <w:rsid w:val="7778661E"/>
    <w:rsid w:val="777F5BFE"/>
    <w:rsid w:val="77935205"/>
    <w:rsid w:val="77DF669D"/>
    <w:rsid w:val="77F35CA4"/>
    <w:rsid w:val="77F43EF6"/>
    <w:rsid w:val="78250553"/>
    <w:rsid w:val="784876FB"/>
    <w:rsid w:val="785B5D23"/>
    <w:rsid w:val="78782D79"/>
    <w:rsid w:val="78B83176"/>
    <w:rsid w:val="78E33F6B"/>
    <w:rsid w:val="78FA5E3D"/>
    <w:rsid w:val="79116D2A"/>
    <w:rsid w:val="79246A5D"/>
    <w:rsid w:val="79297BCF"/>
    <w:rsid w:val="792B7DEB"/>
    <w:rsid w:val="793F71C8"/>
    <w:rsid w:val="796E5F2A"/>
    <w:rsid w:val="797C23F5"/>
    <w:rsid w:val="79892D64"/>
    <w:rsid w:val="79960FDD"/>
    <w:rsid w:val="799D236B"/>
    <w:rsid w:val="79AC2DBE"/>
    <w:rsid w:val="79C30024"/>
    <w:rsid w:val="79C913B2"/>
    <w:rsid w:val="79FF4DD4"/>
    <w:rsid w:val="7A6367FF"/>
    <w:rsid w:val="7A715CD2"/>
    <w:rsid w:val="7A886A8A"/>
    <w:rsid w:val="7A9244A9"/>
    <w:rsid w:val="7AB61937"/>
    <w:rsid w:val="7ACF47A6"/>
    <w:rsid w:val="7AD02F7B"/>
    <w:rsid w:val="7ADD5115"/>
    <w:rsid w:val="7AF34939"/>
    <w:rsid w:val="7B0F54EB"/>
    <w:rsid w:val="7B410DDB"/>
    <w:rsid w:val="7B446F42"/>
    <w:rsid w:val="7B684125"/>
    <w:rsid w:val="7B876E2F"/>
    <w:rsid w:val="7B8D68BF"/>
    <w:rsid w:val="7BC40083"/>
    <w:rsid w:val="7BE92C4E"/>
    <w:rsid w:val="7BEB5610"/>
    <w:rsid w:val="7C413482"/>
    <w:rsid w:val="7C4B60AF"/>
    <w:rsid w:val="7C52568F"/>
    <w:rsid w:val="7C574A54"/>
    <w:rsid w:val="7C833A9B"/>
    <w:rsid w:val="7C9F63FA"/>
    <w:rsid w:val="7CAA1027"/>
    <w:rsid w:val="7CAF663E"/>
    <w:rsid w:val="7CD262A7"/>
    <w:rsid w:val="7D0A41BC"/>
    <w:rsid w:val="7D2012E9"/>
    <w:rsid w:val="7D252DA4"/>
    <w:rsid w:val="7D2C5EE0"/>
    <w:rsid w:val="7D3D00ED"/>
    <w:rsid w:val="7D3D1E9B"/>
    <w:rsid w:val="7D405FAF"/>
    <w:rsid w:val="7D4F1BCF"/>
    <w:rsid w:val="7D5A0C9F"/>
    <w:rsid w:val="7D5D42EC"/>
    <w:rsid w:val="7D6531A0"/>
    <w:rsid w:val="7D8A0E59"/>
    <w:rsid w:val="7D8B70AB"/>
    <w:rsid w:val="7D951CD7"/>
    <w:rsid w:val="7D9615AC"/>
    <w:rsid w:val="7D9F519D"/>
    <w:rsid w:val="7DB87774"/>
    <w:rsid w:val="7DCA74A7"/>
    <w:rsid w:val="7DCC321F"/>
    <w:rsid w:val="7DCE51E9"/>
    <w:rsid w:val="7DF033B2"/>
    <w:rsid w:val="7DF05160"/>
    <w:rsid w:val="7DFC563A"/>
    <w:rsid w:val="7E152E18"/>
    <w:rsid w:val="7E417769"/>
    <w:rsid w:val="7E462FD2"/>
    <w:rsid w:val="7E590F57"/>
    <w:rsid w:val="7E5A6A7D"/>
    <w:rsid w:val="7E5C27F5"/>
    <w:rsid w:val="7E6A2956"/>
    <w:rsid w:val="7EB443DF"/>
    <w:rsid w:val="7ED56104"/>
    <w:rsid w:val="7EDF1235"/>
    <w:rsid w:val="7EF95DA4"/>
    <w:rsid w:val="7F0A04A3"/>
    <w:rsid w:val="7F144A87"/>
    <w:rsid w:val="7F207CC7"/>
    <w:rsid w:val="7F364DF4"/>
    <w:rsid w:val="7F3E4E6B"/>
    <w:rsid w:val="7F3E5C19"/>
    <w:rsid w:val="7F572FBC"/>
    <w:rsid w:val="7F587460"/>
    <w:rsid w:val="7F78540D"/>
    <w:rsid w:val="7FB34697"/>
    <w:rsid w:val="7FB36445"/>
    <w:rsid w:val="7FC543CA"/>
    <w:rsid w:val="7FCB7C32"/>
    <w:rsid w:val="7FD36AE7"/>
    <w:rsid w:val="7FFB603E"/>
    <w:rsid w:val="7FFE5E0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nhideWhenUsed="0" w:uiPriority="99" w:semiHidden="0" w:name="toc 5"/>
    <w:lsdException w:uiPriority="39" w:name="toc 6"/>
    <w:lsdException w:uiPriority="39" w:name="toc 7"/>
    <w:lsdException w:uiPriority="39" w:name="toc 8"/>
    <w:lsdException w:uiPriority="39" w:name="toc 9"/>
    <w:lsdException w:unhideWhenUsed="0" w:uiPriority="99" w:semiHidden="0"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36"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link w:val="16"/>
    <w:qFormat/>
    <w:uiPriority w:val="99"/>
    <w:pPr>
      <w:keepNext/>
      <w:keepLines/>
      <w:outlineLvl w:val="0"/>
    </w:pPr>
    <w:rPr>
      <w:rFonts w:eastAsia="方正小标宋简体"/>
      <w:kern w:val="44"/>
      <w:sz w:val="44"/>
    </w:rPr>
  </w:style>
  <w:style w:type="paragraph" w:styleId="4">
    <w:name w:val="heading 2"/>
    <w:basedOn w:val="1"/>
    <w:next w:val="1"/>
    <w:link w:val="17"/>
    <w:qFormat/>
    <w:uiPriority w:val="99"/>
    <w:pPr>
      <w:spacing w:beforeAutospacing="1" w:afterAutospacing="1"/>
      <w:jc w:val="left"/>
      <w:outlineLvl w:val="1"/>
    </w:pPr>
    <w:rPr>
      <w:rFonts w:ascii="宋体" w:hAnsi="宋体" w:eastAsia="宋体"/>
      <w:b/>
      <w:bCs/>
      <w:kern w:val="0"/>
      <w:sz w:val="36"/>
      <w:szCs w:val="36"/>
    </w:rPr>
  </w:style>
  <w:style w:type="paragraph" w:styleId="5">
    <w:name w:val="heading 3"/>
    <w:basedOn w:val="1"/>
    <w:next w:val="1"/>
    <w:link w:val="18"/>
    <w:qFormat/>
    <w:uiPriority w:val="99"/>
    <w:pPr>
      <w:spacing w:beforeAutospacing="1" w:afterAutospacing="1"/>
      <w:jc w:val="left"/>
      <w:outlineLvl w:val="2"/>
    </w:pPr>
    <w:rPr>
      <w:rFonts w:ascii="宋体" w:hAnsi="宋体" w:eastAsia="宋体"/>
      <w:b/>
      <w:bCs/>
      <w:kern w:val="0"/>
      <w:sz w:val="27"/>
      <w:szCs w:val="27"/>
    </w:rPr>
  </w:style>
  <w:style w:type="paragraph" w:styleId="6">
    <w:name w:val="heading 4"/>
    <w:basedOn w:val="1"/>
    <w:next w:val="1"/>
    <w:link w:val="19"/>
    <w:qFormat/>
    <w:uiPriority w:val="99"/>
    <w:pPr>
      <w:keepNext/>
      <w:keepLines/>
      <w:spacing w:line="372" w:lineRule="auto"/>
      <w:outlineLvl w:val="3"/>
    </w:pPr>
    <w:rPr>
      <w:rFonts w:ascii="Arial" w:hAnsi="Arial" w:eastAsia="黑体"/>
      <w:b/>
      <w:sz w:val="28"/>
    </w:rPr>
  </w:style>
  <w:style w:type="character" w:default="1" w:styleId="13">
    <w:name w:val="Default Paragraph Font"/>
    <w:semiHidden/>
    <w:qFormat/>
    <w:uiPriority w:val="99"/>
  </w:style>
  <w:style w:type="table" w:default="1" w:styleId="12">
    <w:name w:val="Normal Table"/>
    <w:unhideWhenUsed/>
    <w:qFormat/>
    <w:uiPriority w:val="99"/>
    <w:tblPr>
      <w:tblStyle w:val="12"/>
      <w:tblCellMar>
        <w:top w:w="0" w:type="dxa"/>
        <w:left w:w="108" w:type="dxa"/>
        <w:bottom w:w="0" w:type="dxa"/>
        <w:right w:w="108" w:type="dxa"/>
      </w:tblCellMar>
    </w:tblPr>
  </w:style>
  <w:style w:type="paragraph" w:styleId="2">
    <w:name w:val="Normal Indent"/>
    <w:basedOn w:val="1"/>
    <w:uiPriority w:val="99"/>
    <w:pPr>
      <w:ind w:firstLine="420"/>
    </w:pPr>
  </w:style>
  <w:style w:type="paragraph" w:styleId="7">
    <w:name w:val="Body Text"/>
    <w:basedOn w:val="1"/>
    <w:link w:val="20"/>
    <w:uiPriority w:val="99"/>
    <w:rPr>
      <w:rFonts w:cs="宋体"/>
    </w:rPr>
  </w:style>
  <w:style w:type="paragraph" w:styleId="8">
    <w:name w:val="toc 5"/>
    <w:basedOn w:val="1"/>
    <w:next w:val="1"/>
    <w:uiPriority w:val="99"/>
    <w:pPr>
      <w:ind w:left="1680" w:leftChars="800"/>
    </w:pPr>
  </w:style>
  <w:style w:type="paragraph" w:styleId="9">
    <w:name w:val="footer"/>
    <w:basedOn w:val="1"/>
    <w:link w:val="21"/>
    <w:uiPriority w:val="99"/>
    <w:pPr>
      <w:tabs>
        <w:tab w:val="center" w:pos="4153"/>
        <w:tab w:val="right" w:pos="8306"/>
      </w:tabs>
      <w:snapToGrid w:val="0"/>
      <w:jc w:val="left"/>
    </w:pPr>
    <w:rPr>
      <w:sz w:val="18"/>
    </w:rPr>
  </w:style>
  <w:style w:type="paragraph" w:styleId="10">
    <w:name w:val="header"/>
    <w:basedOn w:val="1"/>
    <w:link w:val="22"/>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1">
    <w:name w:val="Normal (Web)"/>
    <w:basedOn w:val="1"/>
    <w:uiPriority w:val="99"/>
    <w:pPr>
      <w:spacing w:beforeAutospacing="1" w:afterAutospacing="1"/>
      <w:jc w:val="left"/>
    </w:pPr>
    <w:rPr>
      <w:kern w:val="0"/>
      <w:sz w:val="24"/>
    </w:rPr>
  </w:style>
  <w:style w:type="character" w:styleId="14">
    <w:name w:val="Strong"/>
    <w:basedOn w:val="13"/>
    <w:qFormat/>
    <w:uiPriority w:val="99"/>
    <w:rPr>
      <w:rFonts w:cs="Times New Roman"/>
      <w:b/>
    </w:rPr>
  </w:style>
  <w:style w:type="character" w:styleId="15">
    <w:name w:val="page number"/>
    <w:basedOn w:val="13"/>
    <w:uiPriority w:val="99"/>
    <w:rPr>
      <w:rFonts w:cs="Times New Roman"/>
    </w:rPr>
  </w:style>
  <w:style w:type="character" w:customStyle="1" w:styleId="16">
    <w:name w:val="Heading 1 Char"/>
    <w:basedOn w:val="13"/>
    <w:link w:val="3"/>
    <w:uiPriority w:val="9"/>
    <w:rPr>
      <w:rFonts w:ascii="Calibri" w:hAnsi="Calibri" w:eastAsia="仿宋_GB2312"/>
      <w:b/>
      <w:bCs/>
      <w:kern w:val="44"/>
      <w:sz w:val="44"/>
      <w:szCs w:val="44"/>
    </w:rPr>
  </w:style>
  <w:style w:type="character" w:customStyle="1" w:styleId="17">
    <w:name w:val="Heading 2 Char"/>
    <w:basedOn w:val="13"/>
    <w:link w:val="4"/>
    <w:semiHidden/>
    <w:uiPriority w:val="9"/>
    <w:rPr>
      <w:rFonts w:ascii="Cambria" w:hAnsi="Cambria" w:eastAsia="宋体" w:cs="Times New Roman"/>
      <w:b/>
      <w:bCs/>
      <w:sz w:val="32"/>
      <w:szCs w:val="32"/>
    </w:rPr>
  </w:style>
  <w:style w:type="character" w:customStyle="1" w:styleId="18">
    <w:name w:val="Heading 3 Char"/>
    <w:basedOn w:val="13"/>
    <w:link w:val="5"/>
    <w:semiHidden/>
    <w:uiPriority w:val="9"/>
    <w:rPr>
      <w:rFonts w:ascii="Calibri" w:hAnsi="Calibri" w:eastAsia="仿宋_GB2312"/>
      <w:b/>
      <w:bCs/>
      <w:sz w:val="32"/>
      <w:szCs w:val="32"/>
    </w:rPr>
  </w:style>
  <w:style w:type="character" w:customStyle="1" w:styleId="19">
    <w:name w:val="Heading 4 Char"/>
    <w:basedOn w:val="13"/>
    <w:link w:val="6"/>
    <w:semiHidden/>
    <w:uiPriority w:val="9"/>
    <w:rPr>
      <w:rFonts w:ascii="Cambria" w:hAnsi="Cambria" w:eastAsia="宋体" w:cs="Times New Roman"/>
      <w:b/>
      <w:bCs/>
      <w:sz w:val="28"/>
      <w:szCs w:val="28"/>
    </w:rPr>
  </w:style>
  <w:style w:type="character" w:customStyle="1" w:styleId="20">
    <w:name w:val="Body Text Char"/>
    <w:basedOn w:val="13"/>
    <w:link w:val="7"/>
    <w:semiHidden/>
    <w:uiPriority w:val="99"/>
    <w:rPr>
      <w:rFonts w:ascii="Calibri" w:hAnsi="Calibri" w:eastAsia="仿宋_GB2312"/>
      <w:sz w:val="32"/>
      <w:szCs w:val="24"/>
    </w:rPr>
  </w:style>
  <w:style w:type="character" w:customStyle="1" w:styleId="21">
    <w:name w:val="Footer Char"/>
    <w:basedOn w:val="13"/>
    <w:link w:val="9"/>
    <w:semiHidden/>
    <w:uiPriority w:val="99"/>
    <w:rPr>
      <w:rFonts w:ascii="Calibri" w:hAnsi="Calibri" w:eastAsia="仿宋_GB2312"/>
      <w:sz w:val="18"/>
      <w:szCs w:val="18"/>
    </w:rPr>
  </w:style>
  <w:style w:type="character" w:customStyle="1" w:styleId="22">
    <w:name w:val="Header Char"/>
    <w:basedOn w:val="13"/>
    <w:link w:val="10"/>
    <w:semiHidden/>
    <w:uiPriority w:val="99"/>
    <w:rPr>
      <w:rFonts w:ascii="Calibri" w:hAnsi="Calibri" w:eastAsia="仿宋_GB2312"/>
      <w:sz w:val="18"/>
      <w:szCs w:val="18"/>
    </w:rPr>
  </w:style>
  <w:style w:type="paragraph" w:customStyle="1" w:styleId="23">
    <w:name w:val="Table Text"/>
    <w:basedOn w:val="1"/>
    <w:semiHidden/>
    <w:qFormat/>
    <w:uiPriority w:val="99"/>
    <w:rPr>
      <w:rFonts w:ascii="宋体" w:hAnsi="宋体" w:eastAsia="宋体" w:cs="宋体"/>
      <w:sz w:val="25"/>
      <w:szCs w:val="25"/>
      <w:lang w:eastAsia="en-US"/>
    </w:rPr>
  </w:style>
  <w:style w:type="table" w:customStyle="1" w:styleId="24">
    <w:name w:val="Table Normal1"/>
    <w:semiHidden/>
    <w:qFormat/>
    <w:uiPriority w:val="99"/>
    <w:rPr>
      <w:kern w:val="0"/>
      <w:sz w:val="20"/>
      <w:szCs w:val="20"/>
    </w:rPr>
    <w:tblPr>
      <w:tblStyle w:val="12"/>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a8827068-13cf-4aa0-99df-6370a9bc13e5</errorID>
      <errorWord>年</errorWord>
      <group>L1_Word</group>
      <groupName>字词问题</groupName>
      <ability>L2_Typo</ability>
      <abilityName>字词错误</abilityName>
      <candidateList>
        <item>其年</item>
      </candidateList>
      <explain/>
      <paraID>19E1ACAD</paraID>
      <start>94</start>
      <end>95</end>
      <status>ignored</status>
      <modifiedWord/>
      <trackRevisions>false</trackRevisions>
    </reviewItem>
    <reviewItem>
      <errorID>4ad4df7c-5b87-41c0-9951-2563dc20fe05</errorID>
      <errorWord>的最高</errorWord>
      <group>L1_Grammar</group>
      <groupName>语法问题</groupName>
      <ability>L2_Grammar</ability>
      <abilityName>语法错误</abilityName>
      <candidateList>
        <item>的</item>
      </candidateList>
      <explain/>
      <paraID>254B2A05</paraID>
      <start>129</start>
      <end>132</end>
      <status>ignored</status>
      <modifiedWord/>
      <trackRevisions>false</trackRevisions>
    </reviewItem>
  </reviewItems>
  <config/>
</contractReview>
</file>

<file path=customXml/itemProps1.xml><?xml version="1.0" encoding="utf-8"?>
<ds:datastoreItem xmlns:ds="http://schemas.openxmlformats.org/officeDocument/2006/customXml" ds:itemID="{7381dd44-85bf-4113-b589-1ac7f7ed1b20}">
  <ds:schemaRefs/>
</ds:datastoreItem>
</file>

<file path=docProps/app.xml><?xml version="1.0" encoding="utf-8"?>
<Properties xmlns="http://schemas.openxmlformats.org/officeDocument/2006/extended-properties" xmlns:vt="http://schemas.openxmlformats.org/officeDocument/2006/docPropsVTypes">
  <Template>Normal</Template>
  <Pages>1</Pages>
  <Words>1662</Words>
  <Characters>1712</Characters>
  <Lines>12</Lines>
  <Paragraphs>3</Paragraphs>
  <TotalTime>494</TotalTime>
  <ScaleCrop>false</ScaleCrop>
  <LinksUpToDate>false</LinksUpToDate>
  <CharactersWithSpaces>1720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2023-03-08T13:14:00Z</dcterms:created>
  <dc:creator>Administrator</dc:creator>
  <cp:lastModifiedBy>Shielder</cp:lastModifiedBy>
  <cp:lastPrinted>2026-05-13T07:15:56Z</cp:lastPrinted>
  <dcterms:modified xsi:type="dcterms:W3CDTF">2026-05-18T07:20:32Z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9AB9F85FD4C64151B2F5DE413A8BBC6E_13</vt:lpwstr>
  </property>
  <property fmtid="{D5CDD505-2E9C-101B-9397-08002B2CF9AE}" pid="4" name="KSOTemplateDocerSaveRecord">
    <vt:lpwstr>eyJoZGlkIjoiMzExNGI0Zjg0ZTAxNTgxZDJjOGI5ODM0YWYxM2Q2NWQiLCJ1c2VySWQiOiI0MDY4MTkyNzMifQ==</vt:lpwstr>
  </property>
</Properties>
</file>