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6A" w:rsidRDefault="00A4076A" w:rsidP="00F56A0D">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2-1</w:t>
      </w:r>
    </w:p>
    <w:p w:rsidR="00A4076A" w:rsidRDefault="00A4076A" w:rsidP="00F56A0D">
      <w:pPr>
        <w:jc w:val="center"/>
        <w:rPr>
          <w:rFonts w:ascii="方正小标宋简体" w:eastAsia="方正小标宋简体"/>
          <w:bCs/>
          <w:sz w:val="44"/>
          <w:szCs w:val="44"/>
        </w:rPr>
      </w:pPr>
    </w:p>
    <w:p w:rsidR="00A4076A" w:rsidRDefault="00A4076A" w:rsidP="00F56A0D">
      <w:pPr>
        <w:jc w:val="center"/>
        <w:rPr>
          <w:rFonts w:ascii="方正小标宋简体" w:eastAsia="方正小标宋简体"/>
          <w:bCs/>
          <w:sz w:val="44"/>
          <w:szCs w:val="44"/>
        </w:rPr>
      </w:pPr>
    </w:p>
    <w:p w:rsidR="00A4076A" w:rsidRDefault="00A4076A" w:rsidP="00F56A0D">
      <w:pPr>
        <w:jc w:val="center"/>
        <w:rPr>
          <w:rFonts w:ascii="方正小标宋简体" w:eastAsia="方正小标宋简体"/>
          <w:bCs/>
          <w:sz w:val="44"/>
          <w:szCs w:val="44"/>
        </w:rPr>
      </w:pPr>
      <w:r>
        <w:rPr>
          <w:rFonts w:ascii="方正小标宋简体" w:eastAsia="方正小标宋简体" w:hint="eastAsia"/>
          <w:bCs/>
          <w:sz w:val="44"/>
          <w:szCs w:val="44"/>
        </w:rPr>
        <w:t>湖南城陵矶新港区</w:t>
      </w:r>
      <w:r>
        <w:rPr>
          <w:rFonts w:ascii="方正小标宋简体" w:eastAsia="方正小标宋简体"/>
          <w:bCs/>
          <w:sz w:val="44"/>
          <w:szCs w:val="44"/>
          <w:u w:val="single"/>
        </w:rPr>
        <w:t>2021</w:t>
      </w:r>
      <w:r>
        <w:rPr>
          <w:rFonts w:ascii="方正小标宋简体" w:eastAsia="方正小标宋简体" w:hint="eastAsia"/>
          <w:bCs/>
          <w:sz w:val="44"/>
          <w:szCs w:val="44"/>
        </w:rPr>
        <w:t>年度部门</w:t>
      </w:r>
    </w:p>
    <w:p w:rsidR="00A4076A" w:rsidRDefault="00A4076A" w:rsidP="00F56A0D">
      <w:pPr>
        <w:jc w:val="center"/>
        <w:rPr>
          <w:rFonts w:ascii="方正小标宋简体" w:eastAsia="方正小标宋简体"/>
          <w:bCs/>
          <w:sz w:val="44"/>
          <w:szCs w:val="44"/>
        </w:rPr>
      </w:pPr>
      <w:r>
        <w:rPr>
          <w:rFonts w:ascii="方正小标宋简体" w:eastAsia="方正小标宋简体" w:hint="eastAsia"/>
          <w:bCs/>
          <w:sz w:val="44"/>
          <w:szCs w:val="44"/>
        </w:rPr>
        <w:t>整体支出绩效评价自评报告</w:t>
      </w:r>
    </w:p>
    <w:p w:rsidR="00A4076A" w:rsidRDefault="00A4076A" w:rsidP="0044092A">
      <w:pPr>
        <w:spacing w:beforeLines="50"/>
        <w:rPr>
          <w:rFonts w:ascii="仿宋_GB2312" w:eastAsia="仿宋_GB2312"/>
          <w:sz w:val="32"/>
          <w:szCs w:val="32"/>
        </w:rPr>
      </w:pPr>
    </w:p>
    <w:p w:rsidR="00A4076A" w:rsidRDefault="00A4076A" w:rsidP="0044092A">
      <w:pPr>
        <w:spacing w:beforeLines="50"/>
        <w:rPr>
          <w:rFonts w:ascii="仿宋_GB2312" w:eastAsia="仿宋_GB2312"/>
          <w:sz w:val="32"/>
          <w:szCs w:val="32"/>
        </w:rPr>
      </w:pPr>
    </w:p>
    <w:p w:rsidR="00A4076A" w:rsidRDefault="00A4076A" w:rsidP="0044092A">
      <w:pPr>
        <w:spacing w:beforeLines="50"/>
        <w:rPr>
          <w:rFonts w:ascii="仿宋_GB2312" w:eastAsia="仿宋_GB2312"/>
          <w:sz w:val="32"/>
          <w:szCs w:val="32"/>
        </w:rPr>
      </w:pPr>
    </w:p>
    <w:p w:rsidR="00A4076A" w:rsidRDefault="00A4076A" w:rsidP="0044092A">
      <w:pPr>
        <w:spacing w:beforeLines="50"/>
        <w:rPr>
          <w:rFonts w:ascii="仿宋_GB2312" w:eastAsia="仿宋_GB2312"/>
          <w:sz w:val="32"/>
          <w:szCs w:val="32"/>
        </w:rPr>
      </w:pPr>
    </w:p>
    <w:p w:rsidR="00A4076A" w:rsidRDefault="00A4076A" w:rsidP="0044092A">
      <w:pPr>
        <w:spacing w:beforeLines="50"/>
        <w:rPr>
          <w:rFonts w:ascii="仿宋_GB2312" w:eastAsia="仿宋_GB2312"/>
          <w:sz w:val="32"/>
          <w:szCs w:val="32"/>
          <w:u w:val="single"/>
        </w:rPr>
      </w:pPr>
      <w:r>
        <w:rPr>
          <w:rFonts w:ascii="仿宋_GB2312" w:eastAsia="仿宋_GB2312" w:hint="eastAsia"/>
          <w:sz w:val="32"/>
          <w:szCs w:val="32"/>
        </w:rPr>
        <w:t xml:space="preserve">　部门</w:t>
      </w:r>
      <w:r>
        <w:rPr>
          <w:rFonts w:ascii="仿宋_GB2312" w:eastAsia="仿宋_GB2312"/>
          <w:sz w:val="32"/>
          <w:szCs w:val="32"/>
        </w:rPr>
        <w:t>(</w:t>
      </w:r>
      <w:r>
        <w:rPr>
          <w:rFonts w:ascii="仿宋_GB2312" w:eastAsia="仿宋_GB2312" w:hint="eastAsia"/>
          <w:sz w:val="32"/>
          <w:szCs w:val="32"/>
        </w:rPr>
        <w:t>单位</w:t>
      </w:r>
      <w:r>
        <w:rPr>
          <w:rFonts w:ascii="仿宋_GB2312" w:eastAsia="仿宋_GB2312"/>
          <w:sz w:val="32"/>
          <w:szCs w:val="32"/>
        </w:rPr>
        <w:t>)</w:t>
      </w:r>
      <w:r>
        <w:rPr>
          <w:rFonts w:ascii="仿宋_GB2312" w:eastAsia="仿宋_GB2312" w:hint="eastAsia"/>
          <w:sz w:val="32"/>
          <w:szCs w:val="32"/>
        </w:rPr>
        <w:t>名称：</w:t>
      </w:r>
      <w:r>
        <w:rPr>
          <w:rFonts w:ascii="仿宋_GB2312" w:eastAsia="仿宋_GB2312"/>
          <w:sz w:val="32"/>
          <w:szCs w:val="32"/>
          <w:u w:val="single"/>
        </w:rPr>
        <w:t xml:space="preserve">  </w:t>
      </w:r>
      <w:r>
        <w:rPr>
          <w:rFonts w:ascii="仿宋_GB2312" w:eastAsia="仿宋_GB2312" w:hint="eastAsia"/>
          <w:sz w:val="32"/>
          <w:szCs w:val="32"/>
          <w:u w:val="single"/>
        </w:rPr>
        <w:t>湖南城陵矶新港区管委会综合管理部</w:t>
      </w:r>
      <w:r>
        <w:rPr>
          <w:rFonts w:ascii="仿宋_GB2312" w:eastAsia="仿宋_GB2312"/>
          <w:sz w:val="32"/>
          <w:szCs w:val="32"/>
          <w:u w:val="single"/>
        </w:rPr>
        <w:t xml:space="preserve">  </w:t>
      </w:r>
    </w:p>
    <w:p w:rsidR="00A4076A" w:rsidRDefault="00A4076A" w:rsidP="0044092A">
      <w:pPr>
        <w:spacing w:beforeLines="50"/>
        <w:rPr>
          <w:rFonts w:ascii="仿宋_GB2312" w:eastAsia="仿宋_GB2312"/>
          <w:sz w:val="32"/>
          <w:szCs w:val="32"/>
          <w:u w:val="single"/>
        </w:rPr>
      </w:pPr>
      <w:r>
        <w:rPr>
          <w:rFonts w:ascii="仿宋_GB2312" w:eastAsia="仿宋_GB2312" w:hint="eastAsia"/>
          <w:sz w:val="32"/>
          <w:szCs w:val="32"/>
        </w:rPr>
        <w:t xml:space="preserve">　预</w:t>
      </w:r>
      <w:r>
        <w:rPr>
          <w:rFonts w:ascii="仿宋_GB2312" w:eastAsia="仿宋_GB2312"/>
          <w:sz w:val="32"/>
          <w:szCs w:val="32"/>
        </w:rPr>
        <w:t xml:space="preserve"> </w:t>
      </w:r>
      <w:r>
        <w:rPr>
          <w:rFonts w:ascii="仿宋_GB2312" w:eastAsia="仿宋_GB2312" w:hint="eastAsia"/>
          <w:sz w:val="32"/>
          <w:szCs w:val="32"/>
        </w:rPr>
        <w:t>算</w:t>
      </w:r>
      <w:r>
        <w:rPr>
          <w:rFonts w:ascii="仿宋_GB2312" w:eastAsia="仿宋_GB2312"/>
          <w:sz w:val="32"/>
          <w:szCs w:val="32"/>
        </w:rPr>
        <w:t xml:space="preserve"> </w:t>
      </w:r>
      <w:r>
        <w:rPr>
          <w:rFonts w:ascii="仿宋_GB2312" w:eastAsia="仿宋_GB2312" w:hint="eastAsia"/>
          <w:sz w:val="32"/>
          <w:szCs w:val="32"/>
        </w:rPr>
        <w:t>编</w:t>
      </w:r>
      <w:r>
        <w:rPr>
          <w:rFonts w:ascii="仿宋_GB2312" w:eastAsia="仿宋_GB2312"/>
          <w:sz w:val="32"/>
          <w:szCs w:val="32"/>
        </w:rPr>
        <w:t xml:space="preserve"> </w:t>
      </w:r>
      <w:r>
        <w:rPr>
          <w:rFonts w:ascii="仿宋_GB2312" w:eastAsia="仿宋_GB2312" w:hint="eastAsia"/>
          <w:sz w:val="32"/>
          <w:szCs w:val="32"/>
        </w:rPr>
        <w:t>码：</w:t>
      </w:r>
      <w:r>
        <w:rPr>
          <w:rFonts w:ascii="仿宋_GB2312" w:eastAsia="仿宋_GB2312"/>
          <w:sz w:val="32"/>
          <w:szCs w:val="32"/>
        </w:rPr>
        <w:t xml:space="preserve">   </w:t>
      </w:r>
      <w:r>
        <w:rPr>
          <w:rFonts w:ascii="仿宋_GB2312" w:eastAsia="仿宋_GB2312"/>
          <w:sz w:val="32"/>
          <w:szCs w:val="32"/>
          <w:u w:val="single"/>
        </w:rPr>
        <w:t xml:space="preserve">              430634             </w:t>
      </w:r>
      <w:r>
        <w:rPr>
          <w:rFonts w:ascii="仿宋_GB2312" w:eastAsia="仿宋_GB2312" w:hint="eastAsia"/>
          <w:sz w:val="32"/>
          <w:szCs w:val="32"/>
          <w:u w:val="single"/>
        </w:rPr>
        <w:t xml:space="preserve">　</w:t>
      </w:r>
      <w:r>
        <w:rPr>
          <w:rFonts w:ascii="仿宋_GB2312" w:eastAsia="仿宋_GB2312"/>
          <w:sz w:val="32"/>
          <w:szCs w:val="32"/>
          <w:u w:val="single"/>
        </w:rPr>
        <w:t xml:space="preserve"> </w:t>
      </w:r>
    </w:p>
    <w:p w:rsidR="00A4076A" w:rsidRDefault="00A4076A" w:rsidP="0044092A">
      <w:pPr>
        <w:spacing w:beforeLines="50"/>
        <w:rPr>
          <w:rFonts w:ascii="仿宋_GB2312" w:eastAsia="仿宋_GB2312"/>
          <w:sz w:val="32"/>
          <w:szCs w:val="32"/>
        </w:rPr>
      </w:pPr>
      <w:r>
        <w:rPr>
          <w:rFonts w:ascii="仿宋_GB2312" w:eastAsia="仿宋_GB2312" w:hint="eastAsia"/>
          <w:sz w:val="32"/>
          <w:szCs w:val="32"/>
        </w:rPr>
        <w:t xml:space="preserve">　评</w:t>
      </w:r>
      <w:r>
        <w:rPr>
          <w:rFonts w:ascii="仿宋_GB2312" w:eastAsia="仿宋_GB2312"/>
          <w:sz w:val="32"/>
          <w:szCs w:val="32"/>
        </w:rPr>
        <w:t xml:space="preserve"> </w:t>
      </w:r>
      <w:r>
        <w:rPr>
          <w:rFonts w:ascii="仿宋_GB2312" w:eastAsia="仿宋_GB2312" w:hint="eastAsia"/>
          <w:sz w:val="32"/>
          <w:szCs w:val="32"/>
        </w:rPr>
        <w:t>价</w:t>
      </w:r>
      <w:r>
        <w:rPr>
          <w:rFonts w:ascii="仿宋_GB2312" w:eastAsia="仿宋_GB2312"/>
          <w:sz w:val="32"/>
          <w:szCs w:val="32"/>
        </w:rPr>
        <w:t xml:space="preserve"> </w:t>
      </w:r>
      <w:r>
        <w:rPr>
          <w:rFonts w:ascii="仿宋_GB2312" w:eastAsia="仿宋_GB2312" w:hint="eastAsia"/>
          <w:sz w:val="32"/>
          <w:szCs w:val="32"/>
        </w:rPr>
        <w:t>方</w:t>
      </w:r>
      <w:r>
        <w:rPr>
          <w:rFonts w:ascii="仿宋_GB2312" w:eastAsia="仿宋_GB2312"/>
          <w:sz w:val="32"/>
          <w:szCs w:val="32"/>
        </w:rPr>
        <w:t xml:space="preserve"> </w:t>
      </w:r>
      <w:r>
        <w:rPr>
          <w:rFonts w:ascii="仿宋_GB2312" w:eastAsia="仿宋_GB2312" w:hint="eastAsia"/>
          <w:sz w:val="32"/>
          <w:szCs w:val="32"/>
        </w:rPr>
        <w:t>式：部门（单位）绩效自评</w:t>
      </w:r>
    </w:p>
    <w:p w:rsidR="00A4076A" w:rsidRDefault="00A4076A" w:rsidP="0044092A">
      <w:pPr>
        <w:spacing w:beforeLines="50"/>
        <w:rPr>
          <w:rFonts w:ascii="仿宋_GB2312" w:eastAsia="仿宋_GB2312"/>
          <w:sz w:val="32"/>
          <w:szCs w:val="32"/>
        </w:rPr>
      </w:pPr>
      <w:r>
        <w:rPr>
          <w:rFonts w:ascii="仿宋_GB2312" w:eastAsia="仿宋_GB2312" w:hint="eastAsia"/>
          <w:sz w:val="32"/>
          <w:szCs w:val="32"/>
        </w:rPr>
        <w:t xml:space="preserve">　评</w:t>
      </w:r>
      <w:r>
        <w:rPr>
          <w:rFonts w:ascii="仿宋_GB2312" w:eastAsia="仿宋_GB2312"/>
          <w:sz w:val="32"/>
          <w:szCs w:val="32"/>
        </w:rPr>
        <w:t xml:space="preserve"> </w:t>
      </w:r>
      <w:r>
        <w:rPr>
          <w:rFonts w:ascii="仿宋_GB2312" w:eastAsia="仿宋_GB2312" w:hint="eastAsia"/>
          <w:sz w:val="32"/>
          <w:szCs w:val="32"/>
        </w:rPr>
        <w:t>价</w:t>
      </w:r>
      <w:r>
        <w:rPr>
          <w:rFonts w:ascii="仿宋_GB2312" w:eastAsia="仿宋_GB2312"/>
          <w:sz w:val="32"/>
          <w:szCs w:val="32"/>
        </w:rPr>
        <w:t xml:space="preserve"> </w:t>
      </w:r>
      <w:r>
        <w:rPr>
          <w:rFonts w:ascii="仿宋_GB2312" w:eastAsia="仿宋_GB2312" w:hint="eastAsia"/>
          <w:sz w:val="32"/>
          <w:szCs w:val="32"/>
        </w:rPr>
        <w:t>机</w:t>
      </w:r>
      <w:r>
        <w:rPr>
          <w:rFonts w:ascii="仿宋_GB2312" w:eastAsia="仿宋_GB2312"/>
          <w:sz w:val="32"/>
          <w:szCs w:val="32"/>
        </w:rPr>
        <w:t xml:space="preserve"> </w:t>
      </w:r>
      <w:r>
        <w:rPr>
          <w:rFonts w:ascii="仿宋_GB2312" w:eastAsia="仿宋_GB2312" w:hint="eastAsia"/>
          <w:sz w:val="32"/>
          <w:szCs w:val="32"/>
        </w:rPr>
        <w:t>构：部门（单位）评价组</w:t>
      </w:r>
    </w:p>
    <w:p w:rsidR="00A4076A" w:rsidRDefault="00A4076A" w:rsidP="00F56A0D">
      <w:pPr>
        <w:jc w:val="center"/>
        <w:rPr>
          <w:rFonts w:ascii="仿宋_GB2312" w:eastAsia="仿宋_GB2312"/>
          <w:sz w:val="32"/>
        </w:rPr>
      </w:pPr>
    </w:p>
    <w:p w:rsidR="00A4076A" w:rsidRDefault="00A4076A" w:rsidP="00F56A0D">
      <w:pPr>
        <w:jc w:val="center"/>
        <w:rPr>
          <w:rFonts w:ascii="仿宋_GB2312" w:eastAsia="仿宋_GB2312"/>
          <w:sz w:val="32"/>
        </w:rPr>
      </w:pPr>
    </w:p>
    <w:p w:rsidR="00A4076A" w:rsidRDefault="00A4076A" w:rsidP="00F56A0D">
      <w:pPr>
        <w:jc w:val="center"/>
        <w:rPr>
          <w:rFonts w:ascii="仿宋_GB2312" w:eastAsia="仿宋_GB2312"/>
          <w:sz w:val="32"/>
        </w:rPr>
      </w:pPr>
    </w:p>
    <w:p w:rsidR="00A4076A" w:rsidRDefault="00A4076A" w:rsidP="00F56A0D">
      <w:pPr>
        <w:jc w:val="center"/>
        <w:rPr>
          <w:rFonts w:ascii="仿宋_GB2312" w:eastAsia="仿宋_GB2312"/>
          <w:sz w:val="32"/>
        </w:rPr>
      </w:pPr>
    </w:p>
    <w:p w:rsidR="00A4076A" w:rsidRDefault="00A4076A" w:rsidP="00F56A0D">
      <w:pPr>
        <w:jc w:val="center"/>
        <w:rPr>
          <w:rFonts w:ascii="仿宋_GB2312" w:eastAsia="仿宋_GB2312"/>
          <w:sz w:val="32"/>
        </w:rPr>
      </w:pPr>
      <w:r>
        <w:rPr>
          <w:rFonts w:ascii="仿宋_GB2312" w:eastAsia="仿宋_GB2312" w:hint="eastAsia"/>
          <w:sz w:val="32"/>
        </w:rPr>
        <w:t>报告日期：　　　年</w:t>
      </w:r>
      <w:r>
        <w:rPr>
          <w:rFonts w:ascii="仿宋_GB2312" w:eastAsia="仿宋_GB2312"/>
          <w:sz w:val="32"/>
        </w:rPr>
        <w:t xml:space="preserve">   </w:t>
      </w:r>
      <w:r>
        <w:rPr>
          <w:rFonts w:ascii="仿宋_GB2312" w:eastAsia="仿宋_GB2312" w:hint="eastAsia"/>
          <w:sz w:val="32"/>
        </w:rPr>
        <w:t>月</w:t>
      </w:r>
      <w:r>
        <w:rPr>
          <w:rFonts w:ascii="仿宋_GB2312" w:eastAsia="仿宋_GB2312"/>
          <w:sz w:val="32"/>
        </w:rPr>
        <w:t xml:space="preserve">   </w:t>
      </w:r>
      <w:r>
        <w:rPr>
          <w:rFonts w:ascii="仿宋_GB2312" w:eastAsia="仿宋_GB2312" w:hint="eastAsia"/>
          <w:sz w:val="32"/>
        </w:rPr>
        <w:t>日</w:t>
      </w:r>
    </w:p>
    <w:tbl>
      <w:tblPr>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A0"/>
      </w:tblPr>
      <w:tblGrid>
        <w:gridCol w:w="1441"/>
        <w:gridCol w:w="213"/>
        <w:gridCol w:w="46"/>
        <w:gridCol w:w="1080"/>
        <w:gridCol w:w="210"/>
        <w:gridCol w:w="1145"/>
        <w:gridCol w:w="272"/>
        <w:gridCol w:w="871"/>
        <w:gridCol w:w="1661"/>
        <w:gridCol w:w="139"/>
        <w:gridCol w:w="720"/>
        <w:gridCol w:w="133"/>
        <w:gridCol w:w="947"/>
        <w:gridCol w:w="45"/>
        <w:gridCol w:w="982"/>
      </w:tblGrid>
      <w:tr w:rsidR="00A4076A">
        <w:trPr>
          <w:trHeight w:val="567"/>
          <w:jc w:val="center"/>
        </w:trPr>
        <w:tc>
          <w:tcPr>
            <w:tcW w:w="9905" w:type="dxa"/>
            <w:gridSpan w:val="15"/>
            <w:vAlign w:val="center"/>
          </w:tcPr>
          <w:p w:rsidR="00A4076A" w:rsidRDefault="00A4076A">
            <w:pPr>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一、部门（单位）基本概况</w:t>
            </w:r>
          </w:p>
        </w:tc>
      </w:tr>
      <w:tr w:rsidR="00A4076A" w:rsidTr="00F56A0D">
        <w:trPr>
          <w:trHeight w:val="567"/>
          <w:jc w:val="center"/>
        </w:trPr>
        <w:tc>
          <w:tcPr>
            <w:tcW w:w="1654"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系</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人</w:t>
            </w:r>
          </w:p>
        </w:tc>
        <w:tc>
          <w:tcPr>
            <w:tcW w:w="3624" w:type="dxa"/>
            <w:gridSpan w:val="6"/>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胡　胜</w:t>
            </w:r>
          </w:p>
        </w:tc>
        <w:tc>
          <w:tcPr>
            <w:tcW w:w="1800"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2827" w:type="dxa"/>
            <w:gridSpan w:val="5"/>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0730-8422866</w:t>
            </w:r>
          </w:p>
        </w:tc>
      </w:tr>
      <w:tr w:rsidR="00A4076A" w:rsidTr="00F56A0D">
        <w:trPr>
          <w:trHeight w:val="567"/>
          <w:jc w:val="center"/>
        </w:trPr>
        <w:tc>
          <w:tcPr>
            <w:tcW w:w="1654"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624" w:type="dxa"/>
            <w:gridSpan w:val="6"/>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15</w:t>
            </w:r>
          </w:p>
        </w:tc>
        <w:tc>
          <w:tcPr>
            <w:tcW w:w="1800"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2827" w:type="dxa"/>
            <w:gridSpan w:val="5"/>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p>
        </w:tc>
      </w:tr>
      <w:tr w:rsidR="00A4076A">
        <w:trPr>
          <w:trHeight w:val="567"/>
          <w:jc w:val="center"/>
        </w:trPr>
        <w:tc>
          <w:tcPr>
            <w:tcW w:w="1654"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w:t>
            </w:r>
          </w:p>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概</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述</w:t>
            </w:r>
          </w:p>
        </w:tc>
        <w:tc>
          <w:tcPr>
            <w:tcW w:w="8251" w:type="dxa"/>
            <w:gridSpan w:val="13"/>
            <w:vAlign w:val="center"/>
          </w:tcPr>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、负责新闻宣传、意识形态、理论教育、精神文明建设、网信等工作；</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、负责督促检查、年度考核、绩效管理；</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、负责机关政务、文电、会务、机要、档案、后勤等工作；</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、负责信息、调研、政策研究等工作；</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、负责组织实施政务接待、工业旅游等工作</w:t>
            </w:r>
          </w:p>
        </w:tc>
      </w:tr>
      <w:tr w:rsidR="00A4076A">
        <w:trPr>
          <w:trHeight w:val="567"/>
          <w:jc w:val="center"/>
        </w:trPr>
        <w:tc>
          <w:tcPr>
            <w:tcW w:w="1654"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251" w:type="dxa"/>
            <w:gridSpan w:val="13"/>
            <w:vAlign w:val="center"/>
          </w:tcPr>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：加强班子队伍建设，强化学习教育。</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：认真落实工委全面深化改革任务。</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：推进各类聘用人员规范管理；按工委要求开展人员调整、选调、招聘等相关工作。</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color w:val="000000"/>
                <w:sz w:val="24"/>
              </w:rPr>
              <w:t>5</w:t>
            </w:r>
            <w:r>
              <w:rPr>
                <w:rFonts w:ascii="仿宋_GB2312" w:eastAsia="仿宋_GB2312" w:hAnsi="仿宋_GB2312" w:cs="仿宋_GB2312" w:hint="eastAsia"/>
                <w:color w:val="000000"/>
                <w:sz w:val="24"/>
              </w:rPr>
              <w:t>：多渠道宣传新港区建设发展情况，与主流媒体开展战略合作。</w:t>
            </w:r>
          </w:p>
          <w:p w:rsidR="00A4076A" w:rsidRDefault="00A4076A">
            <w:pPr>
              <w:textAlignment w:val="center"/>
              <w:rPr>
                <w:rFonts w:ascii="宋体" w:cs="宋体"/>
                <w:color w:val="000000"/>
                <w:sz w:val="24"/>
              </w:rPr>
            </w:pPr>
            <w:r>
              <w:rPr>
                <w:rFonts w:ascii="仿宋_GB2312" w:eastAsia="仿宋_GB2312" w:hAnsi="仿宋_GB2312" w:cs="仿宋_GB2312" w:hint="eastAsia"/>
                <w:color w:val="000000"/>
                <w:sz w:val="24"/>
              </w:rPr>
              <w:t>任务</w:t>
            </w:r>
            <w:r>
              <w:rPr>
                <w:rFonts w:ascii="仿宋_GB2312" w:eastAsia="仿宋_GB2312" w:hAnsi="仿宋_GB2312" w:cs="仿宋_GB2312"/>
                <w:color w:val="000000"/>
                <w:sz w:val="24"/>
              </w:rPr>
              <w:t>6</w:t>
            </w:r>
            <w:r>
              <w:rPr>
                <w:rFonts w:ascii="仿宋_GB2312" w:eastAsia="仿宋_GB2312" w:hAnsi="仿宋_GB2312" w:cs="仿宋_GB2312" w:hint="eastAsia"/>
                <w:color w:val="000000"/>
                <w:sz w:val="24"/>
              </w:rPr>
              <w:t>：完成中央、省领导以及市委市政府主要领导出席的重大接待活动。</w:t>
            </w:r>
          </w:p>
        </w:tc>
      </w:tr>
      <w:tr w:rsidR="00A4076A">
        <w:trPr>
          <w:trHeight w:val="567"/>
          <w:jc w:val="center"/>
        </w:trPr>
        <w:tc>
          <w:tcPr>
            <w:tcW w:w="1654" w:type="dxa"/>
            <w:gridSpan w:val="2"/>
          </w:tcPr>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p>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年度部门</w:t>
            </w:r>
          </w:p>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单位</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总体</w:t>
            </w:r>
          </w:p>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运行情况及</w:t>
            </w:r>
          </w:p>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取得的成绩</w:t>
            </w:r>
          </w:p>
        </w:tc>
        <w:tc>
          <w:tcPr>
            <w:tcW w:w="8251" w:type="dxa"/>
            <w:gridSpan w:val="13"/>
          </w:tcPr>
          <w:p w:rsidR="00A4076A" w:rsidRDefault="00A4076A">
            <w:pPr>
              <w:ind w:firstLineChars="200" w:firstLine="480"/>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今年来，城陵矶新港区综合管理部在市政府办的关心支持和党工委、管委会的坚强领导下，紧紧围绕工作大局，忠诚履职，参谋辅政，优质服务，狠抓落实，出色完成工作任务，全年获评全市调研工作先进单位、全市网络舆情信息工作先进单位、全市社科工作先进单位、全市改革工作优胜单位、全市文明食堂等多项荣誉。</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一、主动谋事，参谋辅政有新作为。突出参谋辅政，领会省委、市委主要领导来港区调研提出的发展定位和要求，主导提出重大任务“</w:t>
            </w:r>
            <w:r>
              <w:rPr>
                <w:rFonts w:ascii="仿宋_GB2312" w:eastAsia="仿宋_GB2312" w:hAnsi="仿宋_GB2312" w:cs="仿宋_GB2312"/>
                <w:color w:val="000000"/>
                <w:sz w:val="24"/>
              </w:rPr>
              <w:t>95668</w:t>
            </w:r>
            <w:r>
              <w:rPr>
                <w:rFonts w:ascii="仿宋_GB2312" w:eastAsia="仿宋_GB2312" w:hAnsi="仿宋_GB2312" w:cs="仿宋_GB2312" w:hint="eastAsia"/>
                <w:color w:val="000000"/>
                <w:sz w:val="24"/>
              </w:rPr>
              <w:t>”揭榜挂帅基本思路和目标路径，主持完成“岳阳长江百里绿色经济发展走廊”基本规划和工作思路。突出以文辅政，重点围绕“三高四新”战略、“三区一中心”建设、港口外向型经济、“五大百亿产业”、自贸片区创新改革、长江经济带绿色示范区建设等内容，高质量完成文稿</w:t>
            </w:r>
            <w:r>
              <w:rPr>
                <w:rFonts w:ascii="仿宋_GB2312" w:eastAsia="仿宋_GB2312" w:hAnsi="仿宋_GB2312" w:cs="仿宋_GB2312"/>
                <w:color w:val="000000"/>
                <w:sz w:val="24"/>
              </w:rPr>
              <w:t>150</w:t>
            </w:r>
            <w:r>
              <w:rPr>
                <w:rFonts w:ascii="仿宋_GB2312" w:eastAsia="仿宋_GB2312" w:hAnsi="仿宋_GB2312" w:cs="仿宋_GB2312" w:hint="eastAsia"/>
                <w:color w:val="000000"/>
                <w:sz w:val="24"/>
              </w:rPr>
              <w:t>篇，多次得到了党工委主要领导甚至市委、市政府主要领导点赞认可（</w:t>
            </w:r>
            <w:r>
              <w:rPr>
                <w:rFonts w:ascii="仿宋_GB2312" w:eastAsia="仿宋_GB2312" w:hAnsi="仿宋_GB2312" w:cs="仿宋_GB2312"/>
                <w:color w:val="000000"/>
                <w:sz w:val="24"/>
              </w:rPr>
              <w:t>7</w:t>
            </w:r>
            <w:r>
              <w:rPr>
                <w:rFonts w:ascii="仿宋_GB2312" w:eastAsia="仿宋_GB2312" w:hAnsi="仿宋_GB2312" w:cs="仿宋_GB2312" w:hint="eastAsia"/>
                <w:color w:val="000000"/>
                <w:sz w:val="24"/>
              </w:rPr>
              <w:t>月份市委常委会上新港区汇报港口码头整合情况）。</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二、主动担当，协调服务有新突破。打造精细接待品牌，以“菜单式”管理，优化细节服务。今年共组织承办第二届口博会、省委书记张庆伟调研、全省产业项目开工仪式、汇川签约开工仪式、全市产业项目流动现场会、普华书记调研等重大会议活动</w:t>
            </w:r>
            <w:r>
              <w:rPr>
                <w:rFonts w:ascii="仿宋_GB2312" w:eastAsia="仿宋_GB2312" w:hAnsi="仿宋_GB2312" w:cs="仿宋_GB2312"/>
                <w:color w:val="000000"/>
                <w:sz w:val="24"/>
              </w:rPr>
              <w:t>80</w:t>
            </w:r>
            <w:r>
              <w:rPr>
                <w:rFonts w:ascii="仿宋_GB2312" w:eastAsia="仿宋_GB2312" w:hAnsi="仿宋_GB2312" w:cs="仿宋_GB2312" w:hint="eastAsia"/>
                <w:color w:val="000000"/>
                <w:sz w:val="24"/>
              </w:rPr>
              <w:t>多场次，协调安排全国政协、省市领导考察等重大活动</w:t>
            </w:r>
            <w:r>
              <w:rPr>
                <w:rFonts w:ascii="仿宋_GB2312" w:eastAsia="仿宋_GB2312" w:hAnsi="仿宋_GB2312" w:cs="仿宋_GB2312"/>
                <w:color w:val="000000"/>
                <w:sz w:val="24"/>
              </w:rPr>
              <w:t>150</w:t>
            </w:r>
            <w:r>
              <w:rPr>
                <w:rFonts w:ascii="仿宋_GB2312" w:eastAsia="仿宋_GB2312" w:hAnsi="仿宋_GB2312" w:cs="仿宋_GB2312" w:hint="eastAsia"/>
                <w:color w:val="000000"/>
                <w:sz w:val="24"/>
              </w:rPr>
              <w:t>余次，各类接待</w:t>
            </w:r>
            <w:r>
              <w:rPr>
                <w:rFonts w:ascii="仿宋_GB2312" w:eastAsia="仿宋_GB2312" w:hAnsi="仿宋_GB2312" w:cs="仿宋_GB2312"/>
                <w:color w:val="000000"/>
                <w:sz w:val="24"/>
              </w:rPr>
              <w:t>280</w:t>
            </w:r>
            <w:r>
              <w:rPr>
                <w:rFonts w:ascii="仿宋_GB2312" w:eastAsia="仿宋_GB2312" w:hAnsi="仿宋_GB2312" w:cs="仿宋_GB2312" w:hint="eastAsia"/>
                <w:color w:val="000000"/>
                <w:sz w:val="24"/>
              </w:rPr>
              <w:t>余次，做到了零失误、无差错，得到了上级领导的高度肯定和一致好评。当好企业服务“店小二”，协助制定</w:t>
            </w:r>
            <w:r>
              <w:rPr>
                <w:rFonts w:ascii="仿宋_GB2312" w:eastAsia="仿宋_GB2312" w:hAnsi="仿宋_GB2312" w:cs="仿宋_GB2312"/>
                <w:color w:val="000000"/>
                <w:sz w:val="24"/>
              </w:rPr>
              <w:t>115</w:t>
            </w:r>
            <w:r>
              <w:rPr>
                <w:rFonts w:ascii="仿宋_GB2312" w:eastAsia="仿宋_GB2312" w:hAnsi="仿宋_GB2312" w:cs="仿宋_GB2312" w:hint="eastAsia"/>
                <w:color w:val="000000"/>
                <w:sz w:val="24"/>
              </w:rPr>
              <w:t>项惠企政策文件汇编，推动中层以上干部“一对一”跟踪服务企业项目，创造出鑫圆链、攀华、汇川等项目当年签约、当年开工或当年投产的“港区速度”。当好干部职工“服务员”，工会成功举办首届“港投集团杯”篮球赛，得到李挚书记点赞，干部职工凝聚力、向心力和战斗力进一步增强；成功举办“缘来有你，相伴港区”联谊活动，营造出更加愉快和谐的干事创业氛围；成功举办“文明科室、文明职工、文明家庭”颁奖暨新时代文明实践志愿服务队授旗仪式，文明创建工作再上新台阶。</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三、主动发声，舆论宣传有新亮点。注重发展自有平台、网络平台、户外广告等宣传阵地，今年来共在市级以上媒体发稿</w:t>
            </w:r>
            <w:r>
              <w:rPr>
                <w:rFonts w:ascii="仿宋_GB2312" w:eastAsia="仿宋_GB2312" w:hAnsi="仿宋_GB2312" w:cs="仿宋_GB2312"/>
                <w:color w:val="000000"/>
                <w:sz w:val="24"/>
              </w:rPr>
              <w:t>2800</w:t>
            </w:r>
            <w:r>
              <w:rPr>
                <w:rFonts w:ascii="仿宋_GB2312" w:eastAsia="仿宋_GB2312" w:hAnsi="仿宋_GB2312" w:cs="仿宋_GB2312" w:hint="eastAsia"/>
                <w:color w:val="000000"/>
                <w:sz w:val="24"/>
              </w:rPr>
              <w:t>余条，其中央视、新华社报道</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条，做到省级媒体刊物月月都有报道、周周都有声音。报送党委、政府信息</w:t>
            </w:r>
            <w:r>
              <w:rPr>
                <w:rFonts w:ascii="仿宋_GB2312" w:eastAsia="仿宋_GB2312" w:hAnsi="仿宋_GB2312" w:cs="仿宋_GB2312"/>
                <w:color w:val="000000"/>
                <w:sz w:val="24"/>
              </w:rPr>
              <w:t>100</w:t>
            </w:r>
            <w:r>
              <w:rPr>
                <w:rFonts w:ascii="仿宋_GB2312" w:eastAsia="仿宋_GB2312" w:hAnsi="仿宋_GB2312" w:cs="仿宋_GB2312" w:hint="eastAsia"/>
                <w:color w:val="000000"/>
                <w:sz w:val="24"/>
              </w:rPr>
              <w:t>余条，市委、市政府主要领导批示表扬</w:t>
            </w:r>
            <w:r>
              <w:rPr>
                <w:rFonts w:ascii="仿宋_GB2312" w:eastAsia="仿宋_GB2312" w:hAnsi="仿宋_GB2312" w:cs="仿宋_GB2312"/>
                <w:color w:val="000000"/>
                <w:sz w:val="24"/>
              </w:rPr>
              <w:t>16</w:t>
            </w:r>
            <w:r>
              <w:rPr>
                <w:rFonts w:ascii="仿宋_GB2312" w:eastAsia="仿宋_GB2312" w:hAnsi="仿宋_GB2312" w:cs="仿宋_GB2312" w:hint="eastAsia"/>
                <w:color w:val="000000"/>
                <w:sz w:val="24"/>
              </w:rPr>
              <w:t>次。《用好用足通江达海优势</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积极融入国内国际“双循环”》《实施“揭榜挂帅”强激励</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推动财税收入“再翻番”》等文章在《岳阳工作》《工作交流》上发表。守牢网络意识形态主阵地，充分发挥网评员队伍作用，各网评员每人每月报送至少</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条舆情消息，我区互联网企业管理工作经验入选全省互联网行业企业案例，也是全市网信系统唯一入选的单位。</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主动加压，督查督办有新成效。始终把狠抓落实作为最大的本领，建立督查督办“数字化”管理机制，对重大决策部署、领导批示、中心工作的落实强化跟踪督查，抓住重点部位、盯住关键环节、跟踪重大项目抓好督查问效，周周反馈、月月通报，抓落实的执行力和穿透力有效提升。全年开展会议纪要、领导批示件落实，重大项目建设等各类督查</w:t>
            </w:r>
            <w:r>
              <w:rPr>
                <w:rFonts w:ascii="仿宋_GB2312" w:eastAsia="仿宋_GB2312" w:hAnsi="仿宋_GB2312" w:cs="仿宋_GB2312"/>
                <w:color w:val="000000"/>
                <w:sz w:val="24"/>
              </w:rPr>
              <w:t>30</w:t>
            </w:r>
            <w:r>
              <w:rPr>
                <w:rFonts w:ascii="仿宋_GB2312" w:eastAsia="仿宋_GB2312" w:hAnsi="仿宋_GB2312" w:cs="仿宋_GB2312" w:hint="eastAsia"/>
                <w:color w:val="000000"/>
                <w:sz w:val="24"/>
              </w:rPr>
              <w:t>余次，落实市委督查室、市政府督查室交办事项</w:t>
            </w:r>
            <w:r>
              <w:rPr>
                <w:rFonts w:ascii="仿宋_GB2312" w:eastAsia="仿宋_GB2312" w:hAnsi="仿宋_GB2312" w:cs="仿宋_GB2312"/>
                <w:color w:val="000000"/>
                <w:sz w:val="24"/>
              </w:rPr>
              <w:t>47</w:t>
            </w:r>
            <w:r>
              <w:rPr>
                <w:rFonts w:ascii="仿宋_GB2312" w:eastAsia="仿宋_GB2312" w:hAnsi="仿宋_GB2312" w:cs="仿宋_GB2312" w:hint="eastAsia"/>
                <w:color w:val="000000"/>
                <w:sz w:val="24"/>
              </w:rPr>
              <w:t>件，有力推动今年新港区率先探索试行的“</w:t>
            </w:r>
            <w:r>
              <w:rPr>
                <w:rFonts w:ascii="仿宋_GB2312" w:eastAsia="仿宋_GB2312" w:hAnsi="仿宋_GB2312" w:cs="仿宋_GB2312"/>
                <w:color w:val="000000"/>
                <w:sz w:val="24"/>
              </w:rPr>
              <w:t>95668</w:t>
            </w:r>
            <w:r>
              <w:rPr>
                <w:rFonts w:ascii="仿宋_GB2312" w:eastAsia="仿宋_GB2312" w:hAnsi="仿宋_GB2312" w:cs="仿宋_GB2312" w:hint="eastAsia"/>
                <w:color w:val="000000"/>
                <w:sz w:val="24"/>
              </w:rPr>
              <w:t>”揭榜制任务圆满完成。</w:t>
            </w:r>
          </w:p>
        </w:tc>
      </w:tr>
      <w:tr w:rsidR="00A4076A" w:rsidTr="00F56A0D">
        <w:trPr>
          <w:trHeight w:val="624"/>
          <w:jc w:val="center"/>
        </w:trPr>
        <w:tc>
          <w:tcPr>
            <w:tcW w:w="9905" w:type="dxa"/>
            <w:gridSpan w:val="15"/>
            <w:vAlign w:val="center"/>
          </w:tcPr>
          <w:p w:rsidR="00A4076A" w:rsidRDefault="00A4076A">
            <w:pPr>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A4076A" w:rsidTr="00F56A0D">
        <w:trPr>
          <w:trHeight w:val="624"/>
          <w:jc w:val="center"/>
        </w:trPr>
        <w:tc>
          <w:tcPr>
            <w:tcW w:w="9905" w:type="dxa"/>
            <w:gridSpan w:val="15"/>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b/>
                <w:bCs/>
                <w:color w:val="000000"/>
                <w:sz w:val="24"/>
              </w:rPr>
              <w:t>年度收入情况（万元）</w:t>
            </w:r>
          </w:p>
        </w:tc>
      </w:tr>
      <w:tr w:rsidR="00A4076A" w:rsidTr="00F56A0D">
        <w:trPr>
          <w:trHeight w:val="624"/>
          <w:jc w:val="center"/>
        </w:trPr>
        <w:tc>
          <w:tcPr>
            <w:tcW w:w="1700" w:type="dxa"/>
            <w:gridSpan w:val="3"/>
            <w:vMerge w:val="restart"/>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125" w:type="dxa"/>
            <w:gridSpan w:val="11"/>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其</w:t>
            </w:r>
            <w:r w:rsidRPr="00F56A0D">
              <w:rPr>
                <w:rFonts w:ascii="仿宋_GB2312" w:eastAsia="仿宋_GB2312" w:hAnsi="仿宋_GB2312" w:cs="仿宋_GB2312"/>
                <w:color w:val="000000"/>
                <w:sz w:val="24"/>
              </w:rPr>
              <w:t xml:space="preserve">    </w:t>
            </w:r>
            <w:r w:rsidRPr="00F56A0D">
              <w:rPr>
                <w:rFonts w:ascii="仿宋_GB2312" w:eastAsia="仿宋_GB2312" w:hAnsi="仿宋_GB2312" w:cs="仿宋_GB2312" w:hint="eastAsia"/>
                <w:color w:val="000000"/>
                <w:sz w:val="24"/>
              </w:rPr>
              <w:t>中</w:t>
            </w:r>
          </w:p>
        </w:tc>
      </w:tr>
      <w:tr w:rsidR="00A4076A" w:rsidTr="00F56A0D">
        <w:trPr>
          <w:trHeight w:val="624"/>
          <w:jc w:val="center"/>
        </w:trPr>
        <w:tc>
          <w:tcPr>
            <w:tcW w:w="1700" w:type="dxa"/>
            <w:gridSpan w:val="3"/>
            <w:vMerge/>
            <w:vAlign w:val="center"/>
          </w:tcPr>
          <w:p w:rsidR="00A4076A" w:rsidRDefault="00A4076A">
            <w:pPr>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上年结转</w:t>
            </w: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公共财</w:t>
            </w:r>
          </w:p>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政拨款</w:t>
            </w:r>
          </w:p>
        </w:tc>
        <w:tc>
          <w:tcPr>
            <w:tcW w:w="1800"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政府基金拨款</w:t>
            </w:r>
          </w:p>
        </w:tc>
        <w:tc>
          <w:tcPr>
            <w:tcW w:w="1800" w:type="dxa"/>
            <w:gridSpan w:val="3"/>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纳入专户管理的非税收入拨款</w:t>
            </w: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其他</w:t>
            </w:r>
          </w:p>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hint="eastAsia"/>
                <w:color w:val="000000"/>
                <w:sz w:val="24"/>
              </w:rPr>
              <w:t>收入</w:t>
            </w:r>
          </w:p>
        </w:tc>
      </w:tr>
      <w:tr w:rsidR="00A4076A" w:rsidTr="00F56A0D">
        <w:trPr>
          <w:trHeight w:val="624"/>
          <w:jc w:val="center"/>
        </w:trPr>
        <w:tc>
          <w:tcPr>
            <w:tcW w:w="1700" w:type="dxa"/>
            <w:gridSpan w:val="3"/>
            <w:vAlign w:val="center"/>
          </w:tcPr>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3"/>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2963.65</w:t>
            </w: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color w:val="000000"/>
                <w:sz w:val="24"/>
              </w:rPr>
              <w:t>110.28</w:t>
            </w: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r w:rsidRPr="00F56A0D">
              <w:rPr>
                <w:rFonts w:ascii="仿宋_GB2312" w:eastAsia="仿宋_GB2312" w:hAnsi="仿宋_GB2312" w:cs="仿宋_GB2312"/>
                <w:color w:val="000000"/>
                <w:sz w:val="24"/>
              </w:rPr>
              <w:t>2853.37</w:t>
            </w:r>
          </w:p>
        </w:tc>
        <w:tc>
          <w:tcPr>
            <w:tcW w:w="1800"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3"/>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hint="eastAsia"/>
                <w:sz w:val="24"/>
              </w:rPr>
              <w:t>、二级机构</w:t>
            </w:r>
            <w:r>
              <w:rPr>
                <w:rFonts w:ascii="仿宋_GB2312" w:eastAsia="仿宋_GB2312" w:hAnsi="仿宋_GB2312" w:cs="仿宋_GB2312"/>
                <w:sz w:val="24"/>
              </w:rPr>
              <w:t>1</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3"/>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sz w:val="24"/>
              </w:rPr>
            </w:pPr>
            <w:r>
              <w:rPr>
                <w:rFonts w:ascii="仿宋_GB2312" w:eastAsia="仿宋_GB2312" w:hAnsi="仿宋_GB2312" w:cs="仿宋_GB2312"/>
                <w:sz w:val="24"/>
              </w:rPr>
              <w:t>3</w:t>
            </w:r>
            <w:r>
              <w:rPr>
                <w:rFonts w:ascii="仿宋_GB2312" w:eastAsia="仿宋_GB2312" w:hAnsi="仿宋_GB2312" w:cs="仿宋_GB2312" w:hint="eastAsia"/>
                <w:sz w:val="24"/>
              </w:rPr>
              <w:t>、二级机构</w:t>
            </w:r>
            <w:r>
              <w:rPr>
                <w:rFonts w:ascii="仿宋_GB2312" w:eastAsia="仿宋_GB2312" w:hAnsi="仿宋_GB2312" w:cs="仿宋_GB2312"/>
                <w:sz w:val="24"/>
              </w:rPr>
              <w:t>2</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800" w:type="dxa"/>
            <w:gridSpan w:val="3"/>
            <w:vAlign w:val="center"/>
          </w:tcPr>
          <w:p w:rsidR="00A4076A" w:rsidRPr="00F56A0D" w:rsidRDefault="00A4076A">
            <w:pPr>
              <w:jc w:val="center"/>
              <w:textAlignment w:val="center"/>
              <w:rPr>
                <w:rFonts w:ascii="仿宋_GB2312" w:eastAsia="仿宋_GB2312" w:hAnsi="仿宋_GB2312" w:cs="仿宋_GB2312"/>
                <w:color w:val="000000"/>
                <w:sz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rPr>
            </w:pPr>
          </w:p>
        </w:tc>
      </w:tr>
      <w:tr w:rsidR="00A4076A" w:rsidTr="00F56A0D">
        <w:trPr>
          <w:trHeight w:val="624"/>
          <w:jc w:val="center"/>
        </w:trPr>
        <w:tc>
          <w:tcPr>
            <w:tcW w:w="9905" w:type="dxa"/>
            <w:gridSpan w:val="15"/>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b/>
                <w:bCs/>
                <w:color w:val="000000"/>
                <w:sz w:val="24"/>
                <w:szCs w:val="24"/>
              </w:rPr>
              <w:t>部门（单位）年度支出和结余情况（万元）</w:t>
            </w:r>
          </w:p>
        </w:tc>
      </w:tr>
      <w:tr w:rsidR="00A4076A" w:rsidTr="00F56A0D">
        <w:trPr>
          <w:trHeight w:val="624"/>
          <w:jc w:val="center"/>
        </w:trPr>
        <w:tc>
          <w:tcPr>
            <w:tcW w:w="1700" w:type="dxa"/>
            <w:gridSpan w:val="3"/>
            <w:vMerge w:val="restart"/>
            <w:vAlign w:val="center"/>
          </w:tcPr>
          <w:p w:rsidR="00A4076A" w:rsidRDefault="00A4076A">
            <w:pPr>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151" w:type="dxa"/>
            <w:gridSpan w:val="8"/>
            <w:tcBorders>
              <w:left w:val="single" w:sz="4" w:space="0" w:color="auto"/>
              <w:bottom w:val="single" w:sz="4" w:space="0" w:color="auto"/>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其</w:t>
            </w:r>
            <w:r w:rsidRPr="00F56A0D">
              <w:rPr>
                <w:rFonts w:ascii="仿宋_GB2312" w:eastAsia="仿宋_GB2312" w:hAnsi="仿宋_GB2312" w:cs="仿宋_GB2312"/>
                <w:color w:val="000000"/>
                <w:sz w:val="24"/>
                <w:szCs w:val="24"/>
              </w:rPr>
              <w:t xml:space="preserve">    </w:t>
            </w:r>
            <w:r w:rsidRPr="00F56A0D">
              <w:rPr>
                <w:rFonts w:ascii="仿宋_GB2312" w:eastAsia="仿宋_GB2312" w:hAnsi="仿宋_GB2312" w:cs="仿宋_GB2312" w:hint="eastAsia"/>
                <w:color w:val="000000"/>
                <w:sz w:val="24"/>
                <w:szCs w:val="24"/>
              </w:rPr>
              <w:t>中</w:t>
            </w:r>
          </w:p>
        </w:tc>
        <w:tc>
          <w:tcPr>
            <w:tcW w:w="1974" w:type="dxa"/>
            <w:gridSpan w:val="3"/>
            <w:tcBorders>
              <w:left w:val="single" w:sz="4" w:space="0" w:color="auto"/>
              <w:bottom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结余</w:t>
            </w:r>
          </w:p>
        </w:tc>
      </w:tr>
      <w:tr w:rsidR="00A4076A" w:rsidTr="00F56A0D">
        <w:trPr>
          <w:trHeight w:val="624"/>
          <w:jc w:val="center"/>
        </w:trPr>
        <w:tc>
          <w:tcPr>
            <w:tcW w:w="1700" w:type="dxa"/>
            <w:gridSpan w:val="3"/>
            <w:vMerge/>
            <w:vAlign w:val="center"/>
          </w:tcPr>
          <w:p w:rsidR="00A4076A" w:rsidRDefault="00A4076A">
            <w:pPr>
              <w:jc w:val="center"/>
              <w:rPr>
                <w:rFonts w:ascii="仿宋_GB2312" w:eastAsia="仿宋_GB2312" w:hAnsi="仿宋_GB2312" w:cs="仿宋_GB2312"/>
                <w:sz w:val="24"/>
              </w:rPr>
            </w:pPr>
          </w:p>
        </w:tc>
        <w:tc>
          <w:tcPr>
            <w:tcW w:w="1080" w:type="dxa"/>
            <w:vMerge/>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基本支出</w:t>
            </w:r>
          </w:p>
        </w:tc>
        <w:tc>
          <w:tcPr>
            <w:tcW w:w="2804" w:type="dxa"/>
            <w:gridSpan w:val="3"/>
            <w:tcBorders>
              <w:top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其</w:t>
            </w:r>
            <w:r w:rsidRPr="00F56A0D">
              <w:rPr>
                <w:rFonts w:ascii="仿宋_GB2312" w:eastAsia="仿宋_GB2312" w:hAnsi="仿宋_GB2312" w:cs="仿宋_GB2312"/>
                <w:color w:val="000000"/>
                <w:sz w:val="24"/>
                <w:szCs w:val="24"/>
              </w:rPr>
              <w:t xml:space="preserve">    </w:t>
            </w:r>
            <w:r w:rsidRPr="00F56A0D">
              <w:rPr>
                <w:rFonts w:ascii="仿宋_GB2312" w:eastAsia="仿宋_GB2312" w:hAnsi="仿宋_GB2312" w:cs="仿宋_GB2312" w:hint="eastAsia"/>
                <w:color w:val="000000"/>
                <w:sz w:val="24"/>
                <w:szCs w:val="24"/>
              </w:rPr>
              <w:t>中</w:t>
            </w:r>
          </w:p>
        </w:tc>
        <w:tc>
          <w:tcPr>
            <w:tcW w:w="992" w:type="dxa"/>
            <w:gridSpan w:val="3"/>
            <w:vMerge w:val="restart"/>
            <w:tcBorders>
              <w:top w:val="single" w:sz="4" w:space="0" w:color="auto"/>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项目支出</w:t>
            </w:r>
          </w:p>
        </w:tc>
        <w:tc>
          <w:tcPr>
            <w:tcW w:w="992" w:type="dxa"/>
            <w:gridSpan w:val="2"/>
            <w:vMerge w:val="restart"/>
            <w:tcBorders>
              <w:top w:val="single" w:sz="4" w:space="0" w:color="auto"/>
              <w:left w:val="single" w:sz="4" w:space="0" w:color="auto"/>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当年结余</w:t>
            </w:r>
          </w:p>
        </w:tc>
        <w:tc>
          <w:tcPr>
            <w:tcW w:w="982" w:type="dxa"/>
            <w:vMerge w:val="restart"/>
            <w:tcBorders>
              <w:top w:val="single" w:sz="4" w:space="0" w:color="auto"/>
              <w:lef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累计</w:t>
            </w:r>
          </w:p>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结余</w:t>
            </w:r>
          </w:p>
        </w:tc>
      </w:tr>
      <w:tr w:rsidR="00A4076A" w:rsidTr="00F56A0D">
        <w:trPr>
          <w:trHeight w:val="624"/>
          <w:jc w:val="center"/>
        </w:trPr>
        <w:tc>
          <w:tcPr>
            <w:tcW w:w="1700" w:type="dxa"/>
            <w:gridSpan w:val="3"/>
            <w:vMerge/>
            <w:vAlign w:val="center"/>
          </w:tcPr>
          <w:p w:rsidR="00A4076A" w:rsidRDefault="00A4076A">
            <w:pPr>
              <w:jc w:val="center"/>
              <w:rPr>
                <w:rFonts w:ascii="仿宋_GB2312" w:eastAsia="仿宋_GB2312" w:hAnsi="仿宋_GB2312" w:cs="仿宋_GB2312"/>
                <w:sz w:val="24"/>
              </w:rPr>
            </w:pPr>
          </w:p>
        </w:tc>
        <w:tc>
          <w:tcPr>
            <w:tcW w:w="1080" w:type="dxa"/>
            <w:vMerge/>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人员支出</w:t>
            </w: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公用支出</w:t>
            </w:r>
          </w:p>
        </w:tc>
        <w:tc>
          <w:tcPr>
            <w:tcW w:w="992" w:type="dxa"/>
            <w:gridSpan w:val="3"/>
            <w:vMerge/>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2"/>
            <w:vMerge/>
            <w:tcBorders>
              <w:left w:val="single" w:sz="4" w:space="0" w:color="auto"/>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82" w:type="dxa"/>
            <w:vMerge/>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3"/>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2"/>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82" w:type="dxa"/>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color w:val="000000"/>
                <w:sz w:val="24"/>
              </w:rPr>
            </w:pPr>
            <w:r>
              <w:rPr>
                <w:rFonts w:ascii="仿宋_GB2312" w:eastAsia="仿宋_GB2312" w:hAnsi="仿宋_GB2312" w:cs="仿宋_GB2312"/>
                <w:sz w:val="24"/>
              </w:rPr>
              <w:t>1</w:t>
            </w:r>
            <w:r>
              <w:rPr>
                <w:rFonts w:ascii="仿宋_GB2312" w:eastAsia="仿宋_GB2312" w:hAnsi="仿宋_GB2312" w:cs="仿宋_GB2312" w:hint="eastAsia"/>
                <w:sz w:val="24"/>
              </w:rPr>
              <w:t>、局机关</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2963.65</w:t>
            </w: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1572.93</w:t>
            </w: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1145.11</w:t>
            </w: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427.82</w:t>
            </w:r>
          </w:p>
        </w:tc>
        <w:tc>
          <w:tcPr>
            <w:tcW w:w="992" w:type="dxa"/>
            <w:gridSpan w:val="3"/>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1390.72</w:t>
            </w:r>
          </w:p>
        </w:tc>
        <w:tc>
          <w:tcPr>
            <w:tcW w:w="992" w:type="dxa"/>
            <w:gridSpan w:val="2"/>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0</w:t>
            </w:r>
          </w:p>
        </w:tc>
        <w:tc>
          <w:tcPr>
            <w:tcW w:w="982" w:type="dxa"/>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pacing w:val="-6"/>
                <w:sz w:val="24"/>
                <w:szCs w:val="24"/>
              </w:rPr>
            </w:pPr>
            <w:r w:rsidRPr="00F56A0D">
              <w:rPr>
                <w:rFonts w:ascii="仿宋_GB2312" w:eastAsia="仿宋_GB2312" w:hAnsi="仿宋_GB2312" w:cs="仿宋_GB2312"/>
                <w:color w:val="000000"/>
                <w:spacing w:val="-6"/>
                <w:sz w:val="24"/>
                <w:szCs w:val="24"/>
              </w:rPr>
              <w:t>0</w:t>
            </w: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color w:val="000000"/>
                <w:sz w:val="24"/>
              </w:rPr>
            </w:pPr>
            <w:r>
              <w:rPr>
                <w:rFonts w:ascii="仿宋_GB2312" w:eastAsia="仿宋_GB2312" w:hAnsi="仿宋_GB2312" w:cs="仿宋_GB2312"/>
                <w:sz w:val="24"/>
              </w:rPr>
              <w:t>2</w:t>
            </w:r>
            <w:r>
              <w:rPr>
                <w:rFonts w:ascii="仿宋_GB2312" w:eastAsia="仿宋_GB2312" w:hAnsi="仿宋_GB2312" w:cs="仿宋_GB2312" w:hint="eastAsia"/>
                <w:sz w:val="24"/>
              </w:rPr>
              <w:t>、二级机构</w:t>
            </w:r>
            <w:r>
              <w:rPr>
                <w:rFonts w:ascii="仿宋_GB2312" w:eastAsia="仿宋_GB2312" w:hAnsi="仿宋_GB2312" w:cs="仿宋_GB2312"/>
                <w:sz w:val="24"/>
              </w:rPr>
              <w:t>1</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3"/>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2"/>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82" w:type="dxa"/>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624"/>
          <w:jc w:val="center"/>
        </w:trPr>
        <w:tc>
          <w:tcPr>
            <w:tcW w:w="1700" w:type="dxa"/>
            <w:gridSpan w:val="3"/>
            <w:vAlign w:val="center"/>
          </w:tcPr>
          <w:p w:rsidR="00A4076A" w:rsidRDefault="00A4076A">
            <w:pPr>
              <w:rPr>
                <w:rFonts w:ascii="仿宋_GB2312" w:eastAsia="仿宋_GB2312" w:hAnsi="仿宋_GB2312" w:cs="仿宋_GB2312"/>
                <w:color w:val="000000"/>
                <w:sz w:val="24"/>
              </w:rPr>
            </w:pPr>
            <w:r>
              <w:rPr>
                <w:rFonts w:ascii="仿宋_GB2312" w:eastAsia="仿宋_GB2312" w:hAnsi="仿宋_GB2312" w:cs="仿宋_GB2312"/>
                <w:sz w:val="24"/>
              </w:rPr>
              <w:t>3</w:t>
            </w:r>
            <w:r>
              <w:rPr>
                <w:rFonts w:ascii="仿宋_GB2312" w:eastAsia="仿宋_GB2312" w:hAnsi="仿宋_GB2312" w:cs="仿宋_GB2312" w:hint="eastAsia"/>
                <w:sz w:val="24"/>
              </w:rPr>
              <w:t>、二级机构</w:t>
            </w:r>
            <w:r>
              <w:rPr>
                <w:rFonts w:ascii="仿宋_GB2312" w:eastAsia="仿宋_GB2312" w:hAnsi="仿宋_GB2312" w:cs="仿宋_GB2312"/>
                <w:sz w:val="24"/>
              </w:rPr>
              <w:t>2</w:t>
            </w:r>
          </w:p>
        </w:tc>
        <w:tc>
          <w:tcPr>
            <w:tcW w:w="1080" w:type="dxa"/>
            <w:tcBorders>
              <w:right w:val="single" w:sz="4" w:space="0" w:color="auto"/>
            </w:tcBorders>
            <w:vAlign w:val="center"/>
          </w:tcPr>
          <w:p w:rsidR="00A4076A" w:rsidRDefault="00A4076A">
            <w:pPr>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3"/>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92" w:type="dxa"/>
            <w:gridSpan w:val="2"/>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982" w:type="dxa"/>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Merge w:val="restart"/>
            <w:vAlign w:val="center"/>
          </w:tcPr>
          <w:p w:rsidR="00A4076A" w:rsidRPr="00F56A0D" w:rsidRDefault="00A4076A">
            <w:pPr>
              <w:jc w:val="center"/>
              <w:rPr>
                <w:rFonts w:ascii="仿宋_GB2312" w:eastAsia="仿宋_GB2312" w:hAnsi="仿宋_GB2312" w:cs="仿宋_GB2312"/>
                <w:sz w:val="24"/>
                <w:szCs w:val="24"/>
              </w:rPr>
            </w:pPr>
            <w:r w:rsidRPr="00F56A0D">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三公经费</w:t>
            </w:r>
          </w:p>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合计</w:t>
            </w:r>
          </w:p>
        </w:tc>
        <w:tc>
          <w:tcPr>
            <w:tcW w:w="7125" w:type="dxa"/>
            <w:gridSpan w:val="11"/>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其</w:t>
            </w:r>
            <w:r w:rsidRPr="00F56A0D">
              <w:rPr>
                <w:rFonts w:ascii="仿宋_GB2312" w:eastAsia="仿宋_GB2312" w:hAnsi="仿宋_GB2312" w:cs="仿宋_GB2312"/>
                <w:color w:val="000000"/>
                <w:sz w:val="24"/>
                <w:szCs w:val="24"/>
              </w:rPr>
              <w:t xml:space="preserve">    </w:t>
            </w:r>
            <w:r w:rsidRPr="00F56A0D">
              <w:rPr>
                <w:rFonts w:ascii="仿宋_GB2312" w:eastAsia="仿宋_GB2312" w:hAnsi="仿宋_GB2312" w:cs="仿宋_GB2312" w:hint="eastAsia"/>
                <w:color w:val="000000"/>
                <w:sz w:val="24"/>
                <w:szCs w:val="24"/>
              </w:rPr>
              <w:t>中</w:t>
            </w:r>
          </w:p>
        </w:tc>
      </w:tr>
      <w:tr w:rsidR="00A4076A" w:rsidTr="00F56A0D">
        <w:trPr>
          <w:trHeight w:val="567"/>
          <w:jc w:val="center"/>
        </w:trPr>
        <w:tc>
          <w:tcPr>
            <w:tcW w:w="1700" w:type="dxa"/>
            <w:gridSpan w:val="3"/>
            <w:vMerge/>
            <w:vAlign w:val="center"/>
          </w:tcPr>
          <w:p w:rsidR="00A4076A" w:rsidRPr="00F56A0D" w:rsidRDefault="00A4076A">
            <w:pPr>
              <w:jc w:val="center"/>
              <w:rPr>
                <w:rFonts w:ascii="仿宋_GB2312" w:eastAsia="仿宋_GB2312" w:hAnsi="仿宋_GB2312" w:cs="仿宋_GB2312"/>
                <w:sz w:val="24"/>
                <w:szCs w:val="24"/>
              </w:rPr>
            </w:pPr>
          </w:p>
        </w:tc>
        <w:tc>
          <w:tcPr>
            <w:tcW w:w="1080" w:type="dxa"/>
            <w:vMerge/>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公务接待费</w:t>
            </w: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公务用车运维费</w:t>
            </w:r>
          </w:p>
        </w:tc>
        <w:tc>
          <w:tcPr>
            <w:tcW w:w="1661" w:type="dxa"/>
            <w:vAlign w:val="center"/>
          </w:tcPr>
          <w:p w:rsidR="00A4076A" w:rsidRPr="0044092A" w:rsidRDefault="00A4076A">
            <w:pPr>
              <w:jc w:val="center"/>
              <w:textAlignment w:val="center"/>
              <w:rPr>
                <w:rFonts w:ascii="仿宋_GB2312" w:eastAsia="仿宋_GB2312" w:hAnsi="仿宋_GB2312" w:cs="仿宋_GB2312"/>
                <w:color w:val="000000"/>
                <w:spacing w:val="-8"/>
                <w:sz w:val="24"/>
                <w:szCs w:val="24"/>
              </w:rPr>
            </w:pPr>
            <w:r w:rsidRPr="0044092A">
              <w:rPr>
                <w:rFonts w:ascii="仿宋_GB2312" w:eastAsia="仿宋_GB2312" w:hAnsi="仿宋_GB2312" w:cs="仿宋_GB2312" w:hint="eastAsia"/>
                <w:color w:val="000000"/>
                <w:spacing w:val="-8"/>
                <w:sz w:val="24"/>
                <w:szCs w:val="24"/>
              </w:rPr>
              <w:t>公务用车购置费</w:t>
            </w:r>
          </w:p>
        </w:tc>
        <w:tc>
          <w:tcPr>
            <w:tcW w:w="2966" w:type="dxa"/>
            <w:gridSpan w:val="6"/>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因公出国费</w:t>
            </w: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hint="eastAsia"/>
                <w:color w:val="000000"/>
                <w:sz w:val="24"/>
                <w:szCs w:val="24"/>
              </w:rPr>
              <w:t>局机关及二级机构汇总</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966" w:type="dxa"/>
            <w:gridSpan w:val="6"/>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sz w:val="24"/>
                <w:szCs w:val="24"/>
              </w:rPr>
              <w:t>1</w:t>
            </w:r>
            <w:r w:rsidRPr="00F56A0D">
              <w:rPr>
                <w:rFonts w:ascii="仿宋_GB2312" w:eastAsia="仿宋_GB2312" w:hAnsi="仿宋_GB2312" w:cs="仿宋_GB2312" w:hint="eastAsia"/>
                <w:sz w:val="24"/>
                <w:szCs w:val="24"/>
              </w:rPr>
              <w:t>、局机关</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74.3</w:t>
            </w: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17.98</w:t>
            </w: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20.36</w:t>
            </w: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35.96</w:t>
            </w:r>
          </w:p>
        </w:tc>
        <w:tc>
          <w:tcPr>
            <w:tcW w:w="2966" w:type="dxa"/>
            <w:gridSpan w:val="6"/>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0</w:t>
            </w: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sz w:val="24"/>
                <w:szCs w:val="24"/>
              </w:rPr>
              <w:t>2</w:t>
            </w:r>
            <w:r w:rsidRPr="00F56A0D">
              <w:rPr>
                <w:rFonts w:ascii="仿宋_GB2312" w:eastAsia="仿宋_GB2312" w:hAnsi="仿宋_GB2312" w:cs="仿宋_GB2312" w:hint="eastAsia"/>
                <w:sz w:val="24"/>
                <w:szCs w:val="24"/>
              </w:rPr>
              <w:t>、二级机构</w:t>
            </w:r>
            <w:r w:rsidRPr="00F56A0D">
              <w:rPr>
                <w:rFonts w:ascii="仿宋_GB2312" w:eastAsia="仿宋_GB2312" w:hAnsi="仿宋_GB2312" w:cs="仿宋_GB2312"/>
                <w:sz w:val="24"/>
                <w:szCs w:val="24"/>
              </w:rPr>
              <w:t>1</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966" w:type="dxa"/>
            <w:gridSpan w:val="6"/>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sz w:val="24"/>
                <w:szCs w:val="24"/>
              </w:rPr>
              <w:t>3</w:t>
            </w:r>
            <w:r w:rsidRPr="00F56A0D">
              <w:rPr>
                <w:rFonts w:ascii="仿宋_GB2312" w:eastAsia="仿宋_GB2312" w:hAnsi="仿宋_GB2312" w:cs="仿宋_GB2312" w:hint="eastAsia"/>
                <w:sz w:val="24"/>
                <w:szCs w:val="24"/>
              </w:rPr>
              <w:t>、二级机构</w:t>
            </w:r>
            <w:r w:rsidRPr="00F56A0D">
              <w:rPr>
                <w:rFonts w:ascii="仿宋_GB2312" w:eastAsia="仿宋_GB2312" w:hAnsi="仿宋_GB2312" w:cs="仿宋_GB2312"/>
                <w:sz w:val="24"/>
                <w:szCs w:val="24"/>
              </w:rPr>
              <w:t>2</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355" w:type="dxa"/>
            <w:gridSpan w:val="2"/>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143"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661" w:type="dxa"/>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966" w:type="dxa"/>
            <w:gridSpan w:val="6"/>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Merge w:val="restart"/>
            <w:vAlign w:val="center"/>
          </w:tcPr>
          <w:p w:rsidR="00A4076A" w:rsidRPr="00F56A0D" w:rsidRDefault="00A4076A">
            <w:pPr>
              <w:jc w:val="center"/>
              <w:rPr>
                <w:rFonts w:ascii="仿宋_GB2312" w:eastAsia="仿宋_GB2312" w:hAnsi="仿宋_GB2312" w:cs="仿宋_GB2312"/>
                <w:sz w:val="24"/>
                <w:szCs w:val="24"/>
              </w:rPr>
            </w:pPr>
            <w:r w:rsidRPr="00F56A0D">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固定资产</w:t>
            </w:r>
          </w:p>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合计</w:t>
            </w:r>
          </w:p>
        </w:tc>
        <w:tc>
          <w:tcPr>
            <w:tcW w:w="6098" w:type="dxa"/>
            <w:gridSpan w:val="9"/>
            <w:tcBorders>
              <w:left w:val="single" w:sz="4" w:space="0" w:color="auto"/>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其</w:t>
            </w:r>
            <w:r w:rsidRPr="00F56A0D">
              <w:rPr>
                <w:rFonts w:ascii="仿宋_GB2312" w:eastAsia="仿宋_GB2312" w:hAnsi="仿宋_GB2312" w:cs="仿宋_GB2312"/>
                <w:color w:val="000000"/>
                <w:sz w:val="24"/>
                <w:szCs w:val="24"/>
              </w:rPr>
              <w:t xml:space="preserve">    </w:t>
            </w:r>
            <w:r w:rsidRPr="00F56A0D">
              <w:rPr>
                <w:rFonts w:ascii="仿宋_GB2312" w:eastAsia="仿宋_GB2312" w:hAnsi="仿宋_GB2312" w:cs="仿宋_GB2312" w:hint="eastAsia"/>
                <w:color w:val="000000"/>
                <w:sz w:val="24"/>
                <w:szCs w:val="24"/>
              </w:rPr>
              <w:t>中</w:t>
            </w:r>
          </w:p>
        </w:tc>
        <w:tc>
          <w:tcPr>
            <w:tcW w:w="1027" w:type="dxa"/>
            <w:gridSpan w:val="2"/>
            <w:vMerge w:val="restart"/>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其他</w:t>
            </w:r>
          </w:p>
        </w:tc>
      </w:tr>
      <w:tr w:rsidR="00A4076A" w:rsidTr="00F56A0D">
        <w:trPr>
          <w:trHeight w:val="567"/>
          <w:jc w:val="center"/>
        </w:trPr>
        <w:tc>
          <w:tcPr>
            <w:tcW w:w="1700" w:type="dxa"/>
            <w:gridSpan w:val="3"/>
            <w:vMerge/>
            <w:vAlign w:val="center"/>
          </w:tcPr>
          <w:p w:rsidR="00A4076A" w:rsidRPr="00F56A0D" w:rsidRDefault="00A4076A">
            <w:pPr>
              <w:jc w:val="center"/>
              <w:rPr>
                <w:rFonts w:ascii="仿宋_GB2312" w:eastAsia="仿宋_GB2312" w:hAnsi="仿宋_GB2312" w:cs="仿宋_GB2312"/>
                <w:sz w:val="24"/>
                <w:szCs w:val="24"/>
              </w:rPr>
            </w:pPr>
          </w:p>
        </w:tc>
        <w:tc>
          <w:tcPr>
            <w:tcW w:w="1080" w:type="dxa"/>
            <w:vMerge/>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498" w:type="dxa"/>
            <w:gridSpan w:val="4"/>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在用固定资产</w:t>
            </w:r>
          </w:p>
        </w:tc>
        <w:tc>
          <w:tcPr>
            <w:tcW w:w="3600" w:type="dxa"/>
            <w:gridSpan w:val="5"/>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出租固定资产</w:t>
            </w:r>
          </w:p>
        </w:tc>
        <w:tc>
          <w:tcPr>
            <w:tcW w:w="1027" w:type="dxa"/>
            <w:gridSpan w:val="2"/>
            <w:vMerge/>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hint="eastAsia"/>
                <w:color w:val="000000"/>
                <w:sz w:val="24"/>
                <w:szCs w:val="24"/>
              </w:rPr>
              <w:t>局机关及二级机构汇总</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498" w:type="dxa"/>
            <w:gridSpan w:val="4"/>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3600" w:type="dxa"/>
            <w:gridSpan w:val="5"/>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sz w:val="24"/>
                <w:szCs w:val="24"/>
              </w:rPr>
              <w:t>1</w:t>
            </w:r>
            <w:r w:rsidRPr="00F56A0D">
              <w:rPr>
                <w:rFonts w:ascii="仿宋_GB2312" w:eastAsia="仿宋_GB2312" w:hAnsi="仿宋_GB2312" w:cs="仿宋_GB2312" w:hint="eastAsia"/>
                <w:sz w:val="24"/>
                <w:szCs w:val="24"/>
              </w:rPr>
              <w:t>、局机关</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76.51</w:t>
            </w:r>
          </w:p>
        </w:tc>
        <w:tc>
          <w:tcPr>
            <w:tcW w:w="2498" w:type="dxa"/>
            <w:gridSpan w:val="4"/>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76.51</w:t>
            </w:r>
          </w:p>
        </w:tc>
        <w:tc>
          <w:tcPr>
            <w:tcW w:w="3600" w:type="dxa"/>
            <w:gridSpan w:val="5"/>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sz w:val="24"/>
                <w:szCs w:val="24"/>
              </w:rPr>
              <w:t>2</w:t>
            </w:r>
            <w:r w:rsidRPr="00F56A0D">
              <w:rPr>
                <w:rFonts w:ascii="仿宋_GB2312" w:eastAsia="仿宋_GB2312" w:hAnsi="仿宋_GB2312" w:cs="仿宋_GB2312" w:hint="eastAsia"/>
                <w:sz w:val="24"/>
                <w:szCs w:val="24"/>
              </w:rPr>
              <w:t>、二级机构</w:t>
            </w:r>
            <w:r w:rsidRPr="00F56A0D">
              <w:rPr>
                <w:rFonts w:ascii="仿宋_GB2312" w:eastAsia="仿宋_GB2312" w:hAnsi="仿宋_GB2312" w:cs="仿宋_GB2312"/>
                <w:sz w:val="24"/>
                <w:szCs w:val="24"/>
              </w:rPr>
              <w:t>1</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498" w:type="dxa"/>
            <w:gridSpan w:val="4"/>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3600" w:type="dxa"/>
            <w:gridSpan w:val="5"/>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1700" w:type="dxa"/>
            <w:gridSpan w:val="3"/>
            <w:vAlign w:val="center"/>
          </w:tcPr>
          <w:p w:rsidR="00A4076A" w:rsidRPr="00F56A0D" w:rsidRDefault="00A4076A">
            <w:pPr>
              <w:rPr>
                <w:rFonts w:ascii="仿宋_GB2312" w:eastAsia="仿宋_GB2312" w:hAnsi="仿宋_GB2312" w:cs="仿宋_GB2312"/>
                <w:sz w:val="24"/>
                <w:szCs w:val="24"/>
              </w:rPr>
            </w:pPr>
            <w:r w:rsidRPr="00F56A0D">
              <w:rPr>
                <w:rFonts w:ascii="仿宋_GB2312" w:eastAsia="仿宋_GB2312" w:hAnsi="仿宋_GB2312" w:cs="仿宋_GB2312"/>
                <w:sz w:val="24"/>
                <w:szCs w:val="24"/>
              </w:rPr>
              <w:t>3</w:t>
            </w:r>
            <w:r w:rsidRPr="00F56A0D">
              <w:rPr>
                <w:rFonts w:ascii="仿宋_GB2312" w:eastAsia="仿宋_GB2312" w:hAnsi="仿宋_GB2312" w:cs="仿宋_GB2312" w:hint="eastAsia"/>
                <w:sz w:val="24"/>
                <w:szCs w:val="24"/>
              </w:rPr>
              <w:t>、二级机构</w:t>
            </w:r>
            <w:r w:rsidRPr="00F56A0D">
              <w:rPr>
                <w:rFonts w:ascii="仿宋_GB2312" w:eastAsia="仿宋_GB2312" w:hAnsi="仿宋_GB2312" w:cs="仿宋_GB2312"/>
                <w:sz w:val="24"/>
                <w:szCs w:val="24"/>
              </w:rPr>
              <w:t>2</w:t>
            </w:r>
          </w:p>
        </w:tc>
        <w:tc>
          <w:tcPr>
            <w:tcW w:w="1080" w:type="dxa"/>
            <w:tcBorders>
              <w:righ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2498" w:type="dxa"/>
            <w:gridSpan w:val="4"/>
            <w:tcBorders>
              <w:left w:val="single" w:sz="4" w:space="0" w:color="auto"/>
            </w:tcBorders>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3600" w:type="dxa"/>
            <w:gridSpan w:val="5"/>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102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r>
      <w:tr w:rsidR="00A4076A" w:rsidTr="00F56A0D">
        <w:trPr>
          <w:trHeight w:val="567"/>
          <w:jc w:val="center"/>
        </w:trPr>
        <w:tc>
          <w:tcPr>
            <w:tcW w:w="9905" w:type="dxa"/>
            <w:gridSpan w:val="15"/>
            <w:vAlign w:val="center"/>
          </w:tcPr>
          <w:p w:rsidR="00A4076A" w:rsidRDefault="00A4076A">
            <w:pPr>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A4076A" w:rsidTr="00F56A0D">
        <w:trPr>
          <w:trHeight w:val="567"/>
          <w:jc w:val="center"/>
        </w:trPr>
        <w:tc>
          <w:tcPr>
            <w:tcW w:w="1441" w:type="dxa"/>
            <w:vMerge w:val="restart"/>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837" w:type="dxa"/>
            <w:gridSpan w:val="7"/>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627" w:type="dxa"/>
            <w:gridSpan w:val="7"/>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A4076A" w:rsidTr="00F56A0D">
        <w:trPr>
          <w:trHeight w:val="567"/>
          <w:jc w:val="center"/>
        </w:trPr>
        <w:tc>
          <w:tcPr>
            <w:tcW w:w="1441" w:type="dxa"/>
            <w:vMerge/>
            <w:vAlign w:val="center"/>
          </w:tcPr>
          <w:p w:rsidR="00A4076A" w:rsidRDefault="00A4076A">
            <w:pPr>
              <w:jc w:val="center"/>
              <w:rPr>
                <w:rFonts w:ascii="仿宋_GB2312" w:eastAsia="仿宋_GB2312" w:hAnsi="仿宋_GB2312" w:cs="仿宋_GB2312"/>
                <w:sz w:val="24"/>
              </w:rPr>
            </w:pPr>
          </w:p>
        </w:tc>
        <w:tc>
          <w:tcPr>
            <w:tcW w:w="3837" w:type="dxa"/>
            <w:gridSpan w:val="7"/>
            <w:vAlign w:val="center"/>
          </w:tcPr>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、合理安排新港区日常办公及有关活动接待，保证接待工作零差错、零失误，向各部门提供后勤保障；</w:t>
            </w:r>
          </w:p>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、升级门户网站，与主流媒体开展战略合作，通过不同媒体途径加强宣传推介，扩大招商引资影响力，进一步强化新港区建设；</w:t>
            </w:r>
          </w:p>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、督促检查有关决策、工作部署及重要事项的办理落实情况，及时反馈工作进展和办理结果；</w:t>
            </w:r>
          </w:p>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w:t>
            </w:r>
            <w:r>
              <w:rPr>
                <w:rFonts w:ascii="仿宋_GB2312" w:eastAsia="仿宋_GB2312" w:hAnsi="仿宋_GB2312" w:cs="仿宋_GB2312"/>
                <w:color w:val="000000"/>
                <w:sz w:val="24"/>
              </w:rPr>
              <w:t>4</w:t>
            </w:r>
            <w:r>
              <w:rPr>
                <w:rFonts w:ascii="仿宋_GB2312" w:eastAsia="仿宋_GB2312" w:hAnsi="仿宋_GB2312" w:cs="仿宋_GB2312" w:hint="eastAsia"/>
                <w:color w:val="000000"/>
                <w:sz w:val="24"/>
              </w:rPr>
              <w:t>、贯彻落实党工委、管委会决策部署，确保政令畅通。</w:t>
            </w:r>
          </w:p>
        </w:tc>
        <w:tc>
          <w:tcPr>
            <w:tcW w:w="4627" w:type="dxa"/>
            <w:gridSpan w:val="7"/>
            <w:vAlign w:val="center"/>
          </w:tcPr>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2021</w:t>
            </w:r>
            <w:r>
              <w:rPr>
                <w:rFonts w:ascii="仿宋_GB2312" w:eastAsia="仿宋_GB2312" w:hAnsi="仿宋_GB2312" w:cs="仿宋_GB2312" w:hint="eastAsia"/>
                <w:color w:val="000000"/>
                <w:sz w:val="24"/>
              </w:rPr>
              <w:t>年共接待各级各类领导、宾客</w:t>
            </w:r>
            <w:r>
              <w:rPr>
                <w:rFonts w:ascii="仿宋_GB2312" w:eastAsia="仿宋_GB2312" w:hAnsi="仿宋_GB2312" w:cs="仿宋_GB2312"/>
                <w:color w:val="000000"/>
                <w:sz w:val="24"/>
              </w:rPr>
              <w:t>283</w:t>
            </w:r>
            <w:r>
              <w:rPr>
                <w:rFonts w:ascii="仿宋_GB2312" w:eastAsia="仿宋_GB2312" w:hAnsi="仿宋_GB2312" w:cs="仿宋_GB2312" w:hint="eastAsia"/>
                <w:color w:val="000000"/>
                <w:sz w:val="24"/>
              </w:rPr>
              <w:t>批次。其中，接待国家级领导</w:t>
            </w:r>
            <w:r>
              <w:rPr>
                <w:rFonts w:ascii="仿宋_GB2312" w:eastAsia="仿宋_GB2312" w:hAnsi="仿宋_GB2312" w:cs="仿宋_GB2312"/>
                <w:color w:val="000000"/>
                <w:sz w:val="24"/>
              </w:rPr>
              <w:t>24</w:t>
            </w:r>
            <w:r>
              <w:rPr>
                <w:rFonts w:ascii="仿宋_GB2312" w:eastAsia="仿宋_GB2312" w:hAnsi="仿宋_GB2312" w:cs="仿宋_GB2312" w:hint="eastAsia"/>
                <w:color w:val="000000"/>
                <w:sz w:val="24"/>
              </w:rPr>
              <w:t>批次，省部级领导</w:t>
            </w:r>
            <w:r>
              <w:rPr>
                <w:rFonts w:ascii="仿宋_GB2312" w:eastAsia="仿宋_GB2312" w:hAnsi="仿宋_GB2312" w:cs="仿宋_GB2312"/>
                <w:color w:val="000000"/>
                <w:sz w:val="24"/>
              </w:rPr>
              <w:t>37</w:t>
            </w:r>
            <w:r>
              <w:rPr>
                <w:rFonts w:ascii="仿宋_GB2312" w:eastAsia="仿宋_GB2312" w:hAnsi="仿宋_GB2312" w:cs="仿宋_GB2312" w:hint="eastAsia"/>
                <w:color w:val="000000"/>
                <w:sz w:val="24"/>
              </w:rPr>
              <w:t>批次</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厅局级领导</w:t>
            </w:r>
            <w:r>
              <w:rPr>
                <w:rFonts w:ascii="仿宋_GB2312" w:eastAsia="仿宋_GB2312" w:hAnsi="仿宋_GB2312" w:cs="仿宋_GB2312"/>
                <w:color w:val="000000"/>
                <w:sz w:val="24"/>
              </w:rPr>
              <w:t>17</w:t>
            </w:r>
            <w:r>
              <w:rPr>
                <w:rFonts w:ascii="仿宋_GB2312" w:eastAsia="仿宋_GB2312" w:hAnsi="仿宋_GB2312" w:cs="仿宋_GB2312" w:hint="eastAsia"/>
                <w:color w:val="000000"/>
                <w:sz w:val="24"/>
              </w:rPr>
              <w:t>批次，党政代表团</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批次，市直相关单位</w:t>
            </w:r>
            <w:r>
              <w:rPr>
                <w:rFonts w:ascii="仿宋_GB2312" w:eastAsia="仿宋_GB2312" w:hAnsi="仿宋_GB2312" w:cs="仿宋_GB2312"/>
                <w:color w:val="000000"/>
                <w:sz w:val="24"/>
              </w:rPr>
              <w:t>79</w:t>
            </w:r>
            <w:r>
              <w:rPr>
                <w:rFonts w:ascii="仿宋_GB2312" w:eastAsia="仿宋_GB2312" w:hAnsi="仿宋_GB2312" w:cs="仿宋_GB2312" w:hint="eastAsia"/>
                <w:color w:val="000000"/>
                <w:sz w:val="24"/>
              </w:rPr>
              <w:t>批次，县市区</w:t>
            </w: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批次，重点企业考察</w:t>
            </w:r>
            <w:r>
              <w:rPr>
                <w:rFonts w:ascii="仿宋_GB2312" w:eastAsia="仿宋_GB2312" w:hAnsi="仿宋_GB2312" w:cs="仿宋_GB2312"/>
                <w:color w:val="000000"/>
                <w:sz w:val="24"/>
              </w:rPr>
              <w:t>29</w:t>
            </w:r>
            <w:r>
              <w:rPr>
                <w:rFonts w:ascii="仿宋_GB2312" w:eastAsia="仿宋_GB2312" w:hAnsi="仿宋_GB2312" w:cs="仿宋_GB2312" w:hint="eastAsia"/>
                <w:color w:val="000000"/>
                <w:sz w:val="24"/>
              </w:rPr>
              <w:t>批次，行业协会等团体</w:t>
            </w:r>
            <w:r>
              <w:rPr>
                <w:rFonts w:ascii="仿宋_GB2312" w:eastAsia="仿宋_GB2312" w:hAnsi="仿宋_GB2312" w:cs="仿宋_GB2312"/>
                <w:color w:val="000000"/>
                <w:sz w:val="24"/>
              </w:rPr>
              <w:t>38</w:t>
            </w:r>
            <w:r>
              <w:rPr>
                <w:rFonts w:ascii="仿宋_GB2312" w:eastAsia="仿宋_GB2312" w:hAnsi="仿宋_GB2312" w:cs="仿宋_GB2312" w:hint="eastAsia"/>
                <w:color w:val="000000"/>
                <w:sz w:val="24"/>
              </w:rPr>
              <w:t>批次，其他接待</w:t>
            </w:r>
            <w:r>
              <w:rPr>
                <w:rFonts w:ascii="仿宋_GB2312" w:eastAsia="仿宋_GB2312" w:hAnsi="仿宋_GB2312" w:cs="仿宋_GB2312"/>
                <w:color w:val="000000"/>
                <w:sz w:val="24"/>
              </w:rPr>
              <w:t>7</w:t>
            </w:r>
            <w:r>
              <w:rPr>
                <w:rFonts w:ascii="仿宋_GB2312" w:eastAsia="仿宋_GB2312" w:hAnsi="仿宋_GB2312" w:cs="仿宋_GB2312" w:hint="eastAsia"/>
                <w:color w:val="000000"/>
                <w:sz w:val="24"/>
              </w:rPr>
              <w:t>批次。全年公务接待“零”失误；后勤服务保障更给力，打造“美丽厨房”“安全厨房”优化饮食环境。</w:t>
            </w:r>
          </w:p>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、注重宣传舆论的倍增效益，积极向省、市重大刊物推介新港区，在《人民日报》、《湖南日报》、《岳阳日报》等报刊登载文章</w:t>
            </w: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篇，在省市信息平台上发布动态信息</w:t>
            </w:r>
            <w:r>
              <w:rPr>
                <w:rFonts w:ascii="仿宋_GB2312" w:eastAsia="仿宋_GB2312" w:hAnsi="仿宋_GB2312" w:cs="仿宋_GB2312"/>
                <w:color w:val="000000"/>
                <w:sz w:val="24"/>
              </w:rPr>
              <w:t>120</w:t>
            </w:r>
            <w:r>
              <w:rPr>
                <w:rFonts w:ascii="仿宋_GB2312" w:eastAsia="仿宋_GB2312" w:hAnsi="仿宋_GB2312" w:cs="仿宋_GB2312" w:hint="eastAsia"/>
                <w:color w:val="000000"/>
                <w:sz w:val="24"/>
              </w:rPr>
              <w:t>多条，在市委市政府《每周汇报》刊发信息</w:t>
            </w: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条，做到省市重要媒体刊物月月都有报道、周周都有声音。</w:t>
            </w:r>
          </w:p>
          <w:p w:rsidR="00A4076A" w:rsidRDefault="00A4076A" w:rsidP="00F56A0D">
            <w:pPr>
              <w:spacing w:line="27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3</w:t>
            </w:r>
            <w:r>
              <w:rPr>
                <w:rFonts w:ascii="仿宋_GB2312" w:eastAsia="仿宋_GB2312" w:hAnsi="仿宋_GB2312" w:cs="仿宋_GB2312" w:hint="eastAsia"/>
                <w:color w:val="000000"/>
                <w:sz w:val="24"/>
              </w:rPr>
              <w:t>、全年共组织承办三区工作会、工作讲评会、工委扩大会、管委办公会等重大会议</w:t>
            </w:r>
            <w:r>
              <w:rPr>
                <w:rFonts w:ascii="仿宋_GB2312" w:eastAsia="仿宋_GB2312" w:hAnsi="仿宋_GB2312" w:cs="仿宋_GB2312"/>
                <w:color w:val="000000"/>
                <w:sz w:val="24"/>
              </w:rPr>
              <w:t>160</w:t>
            </w:r>
            <w:r>
              <w:rPr>
                <w:rFonts w:ascii="仿宋_GB2312" w:eastAsia="仿宋_GB2312" w:hAnsi="仿宋_GB2312" w:cs="仿宋_GB2312" w:hint="eastAsia"/>
                <w:color w:val="000000"/>
                <w:sz w:val="24"/>
              </w:rPr>
              <w:t>多场次，协调安排省市主要领导来新港区视察工作、中央省属企业来港区调研等重大活动</w:t>
            </w:r>
            <w:r>
              <w:rPr>
                <w:rFonts w:ascii="仿宋_GB2312" w:eastAsia="仿宋_GB2312" w:hAnsi="仿宋_GB2312" w:cs="仿宋_GB2312"/>
                <w:color w:val="000000"/>
                <w:sz w:val="24"/>
              </w:rPr>
              <w:t>80</w:t>
            </w:r>
            <w:r>
              <w:rPr>
                <w:rFonts w:ascii="仿宋_GB2312" w:eastAsia="仿宋_GB2312" w:hAnsi="仿宋_GB2312" w:cs="仿宋_GB2312" w:hint="eastAsia"/>
                <w:color w:val="000000"/>
                <w:sz w:val="24"/>
              </w:rPr>
              <w:t>余次，做到了无差错。</w:t>
            </w:r>
          </w:p>
        </w:tc>
      </w:tr>
      <w:tr w:rsidR="00A4076A" w:rsidTr="00F56A0D">
        <w:trPr>
          <w:trHeight w:val="567"/>
          <w:jc w:val="center"/>
        </w:trPr>
        <w:tc>
          <w:tcPr>
            <w:tcW w:w="1441" w:type="dxa"/>
            <w:vMerge w:val="restart"/>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整体支出</w:t>
            </w:r>
          </w:p>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绩效定量目标及实施计划完成情况</w:t>
            </w:r>
          </w:p>
        </w:tc>
        <w:tc>
          <w:tcPr>
            <w:tcW w:w="2966" w:type="dxa"/>
            <w:gridSpan w:val="6"/>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评价内容</w:t>
            </w:r>
          </w:p>
        </w:tc>
        <w:tc>
          <w:tcPr>
            <w:tcW w:w="3391"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绩效目标</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完成情况</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restart"/>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产出目标</w:t>
            </w:r>
          </w:p>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（部门工作实绩，包含上级部门和市委市政府布置的重点工作、实事任务等，根据部门实际进行调整细化）</w:t>
            </w:r>
          </w:p>
        </w:tc>
        <w:tc>
          <w:tcPr>
            <w:tcW w:w="1417" w:type="dxa"/>
            <w:gridSpan w:val="2"/>
            <w:vMerge w:val="restart"/>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质量指标</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：文稿质量高，编印零差错。</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零差错</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ign w:val="center"/>
          </w:tcPr>
          <w:p w:rsidR="00A4076A" w:rsidRPr="00F56A0D" w:rsidRDefault="00A4076A">
            <w:pPr>
              <w:jc w:val="center"/>
              <w:rPr>
                <w:rFonts w:ascii="仿宋_GB2312" w:eastAsia="仿宋_GB2312" w:hAnsi="仿宋_GB2312" w:cs="仿宋_GB2312"/>
                <w:sz w:val="24"/>
                <w:szCs w:val="24"/>
              </w:rPr>
            </w:pP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2</w:t>
            </w:r>
            <w:r w:rsidRPr="00F56A0D">
              <w:rPr>
                <w:rFonts w:ascii="仿宋_GB2312" w:eastAsia="仿宋_GB2312" w:hAnsi="仿宋_GB2312" w:cs="仿宋_GB2312" w:hint="eastAsia"/>
                <w:color w:val="000000"/>
                <w:sz w:val="24"/>
                <w:szCs w:val="24"/>
              </w:rPr>
              <w:t>：承办重大接待活动零差错、零失误。</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零差错</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ign w:val="center"/>
          </w:tcPr>
          <w:p w:rsidR="00A4076A" w:rsidRPr="00F56A0D" w:rsidRDefault="00A4076A">
            <w:pPr>
              <w:jc w:val="center"/>
              <w:rPr>
                <w:rFonts w:ascii="仿宋_GB2312" w:eastAsia="仿宋_GB2312" w:hAnsi="仿宋_GB2312" w:cs="仿宋_GB2312"/>
                <w:sz w:val="24"/>
                <w:szCs w:val="24"/>
              </w:rPr>
            </w:pPr>
          </w:p>
        </w:tc>
        <w:tc>
          <w:tcPr>
            <w:tcW w:w="3391" w:type="dxa"/>
            <w:gridSpan w:val="4"/>
            <w:vAlign w:val="center"/>
          </w:tcPr>
          <w:p w:rsidR="00A4076A" w:rsidRPr="00F56A0D" w:rsidRDefault="00A4076A">
            <w:pPr>
              <w:textAlignment w:val="center"/>
              <w:rPr>
                <w:rFonts w:ascii="仿宋_GB2312" w:eastAsia="仿宋_GB2312" w:hAnsi="仿宋_GB2312" w:cs="仿宋_GB2312"/>
                <w:b/>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3</w:t>
            </w:r>
            <w:r w:rsidRPr="00F56A0D">
              <w:rPr>
                <w:rFonts w:ascii="仿宋_GB2312" w:eastAsia="仿宋_GB2312" w:hAnsi="仿宋_GB2312" w:cs="仿宋_GB2312" w:hint="eastAsia"/>
                <w:color w:val="000000"/>
                <w:sz w:val="24"/>
                <w:szCs w:val="24"/>
              </w:rPr>
              <w:t>：领导满意，社会认可。</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满意</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restart"/>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数量指标</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：全年在省级各类媒体宣传新港区建设发展情况发稿</w:t>
            </w:r>
            <w:r w:rsidRPr="00F56A0D">
              <w:rPr>
                <w:rFonts w:ascii="仿宋_GB2312" w:eastAsia="仿宋_GB2312" w:hAnsi="仿宋_GB2312" w:cs="仿宋_GB2312"/>
                <w:color w:val="000000"/>
                <w:sz w:val="24"/>
                <w:szCs w:val="24"/>
              </w:rPr>
              <w:t>50</w:t>
            </w:r>
            <w:r w:rsidRPr="00F56A0D">
              <w:rPr>
                <w:rFonts w:ascii="仿宋_GB2312" w:eastAsia="仿宋_GB2312" w:hAnsi="仿宋_GB2312" w:cs="仿宋_GB2312" w:hint="eastAsia"/>
                <w:color w:val="000000"/>
                <w:sz w:val="24"/>
                <w:szCs w:val="24"/>
              </w:rPr>
              <w:t>篇以上，在市级各类媒体发稿</w:t>
            </w:r>
            <w:r w:rsidRPr="00F56A0D">
              <w:rPr>
                <w:rFonts w:ascii="仿宋_GB2312" w:eastAsia="仿宋_GB2312" w:hAnsi="仿宋_GB2312" w:cs="仿宋_GB2312"/>
                <w:color w:val="000000"/>
                <w:sz w:val="24"/>
                <w:szCs w:val="24"/>
              </w:rPr>
              <w:t>150</w:t>
            </w:r>
            <w:r w:rsidRPr="00F56A0D">
              <w:rPr>
                <w:rFonts w:ascii="仿宋_GB2312" w:eastAsia="仿宋_GB2312" w:hAnsi="仿宋_GB2312" w:cs="仿宋_GB2312" w:hint="eastAsia"/>
                <w:color w:val="000000"/>
                <w:sz w:val="24"/>
                <w:szCs w:val="24"/>
              </w:rPr>
              <w:t>篇以上。</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100%</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ign w:val="center"/>
          </w:tcPr>
          <w:p w:rsidR="00A4076A" w:rsidRPr="00F56A0D" w:rsidRDefault="00A4076A">
            <w:pPr>
              <w:jc w:val="center"/>
              <w:textAlignment w:val="center"/>
              <w:rPr>
                <w:rFonts w:ascii="仿宋_GB2312" w:eastAsia="仿宋_GB2312" w:hAnsi="仿宋_GB2312" w:cs="仿宋_GB2312"/>
                <w:sz w:val="24"/>
                <w:szCs w:val="24"/>
              </w:rPr>
            </w:pP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2</w:t>
            </w:r>
            <w:r w:rsidRPr="00F56A0D">
              <w:rPr>
                <w:rFonts w:ascii="仿宋_GB2312" w:eastAsia="仿宋_GB2312" w:hAnsi="仿宋_GB2312" w:cs="仿宋_GB2312" w:hint="eastAsia"/>
                <w:color w:val="000000"/>
                <w:sz w:val="24"/>
                <w:szCs w:val="24"/>
              </w:rPr>
              <w:t>：完成各类文稿</w:t>
            </w:r>
            <w:r w:rsidRPr="00F56A0D">
              <w:rPr>
                <w:rFonts w:ascii="仿宋_GB2312" w:eastAsia="仿宋_GB2312" w:hAnsi="仿宋_GB2312" w:cs="仿宋_GB2312"/>
                <w:color w:val="000000"/>
                <w:sz w:val="24"/>
                <w:szCs w:val="24"/>
              </w:rPr>
              <w:t>100</w:t>
            </w:r>
            <w:r w:rsidRPr="00F56A0D">
              <w:rPr>
                <w:rFonts w:ascii="仿宋_GB2312" w:eastAsia="仿宋_GB2312" w:hAnsi="仿宋_GB2312" w:cs="仿宋_GB2312" w:hint="eastAsia"/>
                <w:color w:val="000000"/>
                <w:sz w:val="24"/>
                <w:szCs w:val="24"/>
              </w:rPr>
              <w:t>篇。</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100%</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ign w:val="center"/>
          </w:tcPr>
          <w:p w:rsidR="00A4076A" w:rsidRPr="00F56A0D" w:rsidRDefault="00A4076A">
            <w:pPr>
              <w:jc w:val="center"/>
              <w:textAlignment w:val="center"/>
              <w:rPr>
                <w:rFonts w:ascii="仿宋_GB2312" w:eastAsia="仿宋_GB2312" w:hAnsi="仿宋_GB2312" w:cs="仿宋_GB2312"/>
                <w:sz w:val="24"/>
                <w:szCs w:val="24"/>
              </w:rPr>
            </w:pP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3</w:t>
            </w:r>
            <w:r w:rsidRPr="00F56A0D">
              <w:rPr>
                <w:rFonts w:ascii="仿宋_GB2312" w:eastAsia="仿宋_GB2312" w:hAnsi="仿宋_GB2312" w:cs="仿宋_GB2312" w:hint="eastAsia"/>
                <w:color w:val="000000"/>
                <w:sz w:val="24"/>
                <w:szCs w:val="24"/>
              </w:rPr>
              <w:t>：在市级报刊杂志刊发</w:t>
            </w:r>
            <w:r w:rsidRPr="00F56A0D">
              <w:rPr>
                <w:rFonts w:ascii="仿宋_GB2312" w:eastAsia="仿宋_GB2312" w:hAnsi="仿宋_GB2312" w:cs="仿宋_GB2312"/>
                <w:color w:val="000000"/>
                <w:sz w:val="24"/>
                <w:szCs w:val="24"/>
              </w:rPr>
              <w:t>3</w:t>
            </w:r>
            <w:r w:rsidRPr="00F56A0D">
              <w:rPr>
                <w:rFonts w:ascii="仿宋_GB2312" w:eastAsia="仿宋_GB2312" w:hAnsi="仿宋_GB2312" w:cs="仿宋_GB2312" w:hint="eastAsia"/>
                <w:color w:val="000000"/>
                <w:sz w:val="24"/>
                <w:szCs w:val="24"/>
              </w:rPr>
              <w:t>篇以上领导署名文章。</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已完成</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时效指标</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：年底前完成各项工作</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已完成</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restart"/>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成本指标</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：控制在预算内</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未超预算</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Merge/>
            <w:vAlign w:val="center"/>
          </w:tcPr>
          <w:p w:rsidR="00A4076A" w:rsidRPr="00F56A0D" w:rsidRDefault="00A4076A">
            <w:pPr>
              <w:jc w:val="center"/>
              <w:textAlignment w:val="center"/>
              <w:rPr>
                <w:rFonts w:ascii="仿宋_GB2312" w:eastAsia="仿宋_GB2312" w:hAnsi="仿宋_GB2312" w:cs="仿宋_GB2312"/>
                <w:color w:val="000000"/>
                <w:sz w:val="24"/>
                <w:szCs w:val="24"/>
              </w:rPr>
            </w:pP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2</w:t>
            </w:r>
            <w:r w:rsidRPr="00F56A0D">
              <w:rPr>
                <w:rFonts w:ascii="仿宋_GB2312" w:eastAsia="仿宋_GB2312" w:hAnsi="仿宋_GB2312" w:cs="仿宋_GB2312" w:hint="eastAsia"/>
                <w:color w:val="000000"/>
                <w:sz w:val="24"/>
                <w:szCs w:val="24"/>
              </w:rPr>
              <w:t>：项目支出是否符合国家或部门相关支出标准</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是</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restart"/>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效益目标</w:t>
            </w:r>
          </w:p>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（预期实现的效益）</w:t>
            </w:r>
          </w:p>
        </w:tc>
        <w:tc>
          <w:tcPr>
            <w:tcW w:w="141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社会效益</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：展示发展建设成果</w:t>
            </w:r>
          </w:p>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2</w:t>
            </w:r>
            <w:r w:rsidRPr="00F56A0D">
              <w:rPr>
                <w:rFonts w:ascii="仿宋_GB2312" w:eastAsia="仿宋_GB2312" w:hAnsi="仿宋_GB2312" w:cs="仿宋_GB2312" w:hint="eastAsia"/>
                <w:color w:val="000000"/>
                <w:sz w:val="24"/>
                <w:szCs w:val="24"/>
              </w:rPr>
              <w:t>：丰富品牌内涵，提升港区形象，扩大影响力</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已完成</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经济效益</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：招大引强</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已完成</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生态效益</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：打造文明部室</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已完成</w:t>
            </w:r>
          </w:p>
        </w:tc>
      </w:tr>
      <w:tr w:rsidR="00A4076A" w:rsidTr="00F56A0D">
        <w:trPr>
          <w:trHeight w:val="567"/>
          <w:jc w:val="center"/>
        </w:trPr>
        <w:tc>
          <w:tcPr>
            <w:tcW w:w="1441" w:type="dxa"/>
            <w:vMerge/>
            <w:vAlign w:val="center"/>
          </w:tcPr>
          <w:p w:rsidR="00A4076A" w:rsidRPr="00F56A0D" w:rsidRDefault="00A4076A">
            <w:pPr>
              <w:jc w:val="center"/>
              <w:rPr>
                <w:rFonts w:ascii="仿宋_GB2312" w:eastAsia="仿宋_GB2312" w:hAnsi="仿宋_GB2312" w:cs="仿宋_GB2312"/>
                <w:sz w:val="24"/>
                <w:szCs w:val="24"/>
              </w:rPr>
            </w:pPr>
          </w:p>
        </w:tc>
        <w:tc>
          <w:tcPr>
            <w:tcW w:w="1549" w:type="dxa"/>
            <w:gridSpan w:val="4"/>
            <w:vMerge/>
            <w:vAlign w:val="center"/>
          </w:tcPr>
          <w:p w:rsidR="00A4076A" w:rsidRPr="00F56A0D" w:rsidRDefault="00A4076A">
            <w:pPr>
              <w:jc w:val="center"/>
              <w:rPr>
                <w:rFonts w:ascii="仿宋_GB2312" w:eastAsia="仿宋_GB2312" w:hAnsi="仿宋_GB2312" w:cs="仿宋_GB2312"/>
                <w:sz w:val="24"/>
                <w:szCs w:val="24"/>
              </w:rPr>
            </w:pPr>
          </w:p>
        </w:tc>
        <w:tc>
          <w:tcPr>
            <w:tcW w:w="1417" w:type="dxa"/>
            <w:gridSpan w:val="2"/>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社会公众或服务对象满意度</w:t>
            </w:r>
          </w:p>
        </w:tc>
        <w:tc>
          <w:tcPr>
            <w:tcW w:w="3391" w:type="dxa"/>
            <w:gridSpan w:val="4"/>
            <w:vAlign w:val="center"/>
          </w:tcPr>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1</w:t>
            </w:r>
            <w:r w:rsidRPr="00F56A0D">
              <w:rPr>
                <w:rFonts w:ascii="仿宋_GB2312" w:eastAsia="仿宋_GB2312" w:hAnsi="仿宋_GB2312" w:cs="仿宋_GB2312" w:hint="eastAsia"/>
                <w:color w:val="000000"/>
                <w:sz w:val="24"/>
                <w:szCs w:val="24"/>
              </w:rPr>
              <w:t>：服务对象满意度高于</w:t>
            </w:r>
            <w:r w:rsidRPr="00F56A0D">
              <w:rPr>
                <w:rFonts w:ascii="仿宋_GB2312" w:eastAsia="仿宋_GB2312" w:hAnsi="仿宋_GB2312" w:cs="仿宋_GB2312"/>
                <w:color w:val="000000"/>
                <w:sz w:val="24"/>
                <w:szCs w:val="24"/>
              </w:rPr>
              <w:t>95%</w:t>
            </w:r>
          </w:p>
          <w:p w:rsidR="00A4076A" w:rsidRPr="00F56A0D" w:rsidRDefault="00A4076A">
            <w:pP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指标</w:t>
            </w:r>
            <w:r w:rsidRPr="00F56A0D">
              <w:rPr>
                <w:rFonts w:ascii="仿宋_GB2312" w:eastAsia="仿宋_GB2312" w:hAnsi="仿宋_GB2312" w:cs="仿宋_GB2312"/>
                <w:color w:val="000000"/>
                <w:sz w:val="24"/>
                <w:szCs w:val="24"/>
              </w:rPr>
              <w:t>2</w:t>
            </w:r>
            <w:r w:rsidRPr="00F56A0D">
              <w:rPr>
                <w:rFonts w:ascii="仿宋_GB2312" w:eastAsia="仿宋_GB2312" w:hAnsi="仿宋_GB2312" w:cs="仿宋_GB2312" w:hint="eastAsia"/>
                <w:color w:val="000000"/>
                <w:sz w:val="24"/>
                <w:szCs w:val="24"/>
              </w:rPr>
              <w:t>：社会公众满意度高于</w:t>
            </w:r>
            <w:r w:rsidRPr="00F56A0D">
              <w:rPr>
                <w:rFonts w:ascii="仿宋_GB2312" w:eastAsia="仿宋_GB2312" w:hAnsi="仿宋_GB2312" w:cs="仿宋_GB2312"/>
                <w:color w:val="000000"/>
                <w:sz w:val="24"/>
                <w:szCs w:val="24"/>
              </w:rPr>
              <w:t>95%</w:t>
            </w:r>
          </w:p>
        </w:tc>
        <w:tc>
          <w:tcPr>
            <w:tcW w:w="2107" w:type="dxa"/>
            <w:gridSpan w:val="4"/>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99%</w:t>
            </w:r>
          </w:p>
        </w:tc>
      </w:tr>
      <w:tr w:rsidR="00A4076A" w:rsidTr="00F56A0D">
        <w:trPr>
          <w:trHeight w:val="567"/>
          <w:jc w:val="center"/>
        </w:trPr>
        <w:tc>
          <w:tcPr>
            <w:tcW w:w="2990" w:type="dxa"/>
            <w:gridSpan w:val="5"/>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绩效自评综合得分</w:t>
            </w:r>
          </w:p>
        </w:tc>
        <w:tc>
          <w:tcPr>
            <w:tcW w:w="6915" w:type="dxa"/>
            <w:gridSpan w:val="10"/>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color w:val="000000"/>
                <w:sz w:val="24"/>
                <w:szCs w:val="24"/>
              </w:rPr>
              <w:t>96</w:t>
            </w:r>
          </w:p>
        </w:tc>
      </w:tr>
      <w:tr w:rsidR="00A4076A" w:rsidTr="00F56A0D">
        <w:trPr>
          <w:trHeight w:val="567"/>
          <w:jc w:val="center"/>
        </w:trPr>
        <w:tc>
          <w:tcPr>
            <w:tcW w:w="2990" w:type="dxa"/>
            <w:gridSpan w:val="5"/>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评价等次</w:t>
            </w:r>
          </w:p>
        </w:tc>
        <w:tc>
          <w:tcPr>
            <w:tcW w:w="6915" w:type="dxa"/>
            <w:gridSpan w:val="10"/>
            <w:vAlign w:val="center"/>
          </w:tcPr>
          <w:p w:rsidR="00A4076A" w:rsidRPr="00F56A0D" w:rsidRDefault="00A4076A">
            <w:pPr>
              <w:jc w:val="center"/>
              <w:textAlignment w:val="center"/>
              <w:rPr>
                <w:rFonts w:ascii="仿宋_GB2312" w:eastAsia="仿宋_GB2312" w:hAnsi="仿宋_GB2312" w:cs="仿宋_GB2312"/>
                <w:color w:val="000000"/>
                <w:sz w:val="24"/>
                <w:szCs w:val="24"/>
              </w:rPr>
            </w:pPr>
            <w:r w:rsidRPr="00F56A0D">
              <w:rPr>
                <w:rFonts w:ascii="仿宋_GB2312" w:eastAsia="仿宋_GB2312" w:hAnsi="仿宋_GB2312" w:cs="仿宋_GB2312" w:hint="eastAsia"/>
                <w:color w:val="000000"/>
                <w:sz w:val="24"/>
                <w:szCs w:val="24"/>
              </w:rPr>
              <w:t>优</w:t>
            </w:r>
          </w:p>
        </w:tc>
      </w:tr>
      <w:tr w:rsidR="00A4076A" w:rsidTr="00F56A0D">
        <w:trPr>
          <w:trHeight w:val="567"/>
          <w:jc w:val="center"/>
        </w:trPr>
        <w:tc>
          <w:tcPr>
            <w:tcW w:w="9905" w:type="dxa"/>
            <w:gridSpan w:val="15"/>
            <w:vAlign w:val="center"/>
          </w:tcPr>
          <w:p w:rsidR="00A4076A" w:rsidRDefault="00A4076A">
            <w:pPr>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A4076A" w:rsidTr="00F56A0D">
        <w:trPr>
          <w:trHeight w:val="567"/>
          <w:jc w:val="center"/>
        </w:trPr>
        <w:tc>
          <w:tcPr>
            <w:tcW w:w="1654"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名</w:t>
            </w:r>
          </w:p>
        </w:tc>
        <w:tc>
          <w:tcPr>
            <w:tcW w:w="3624" w:type="dxa"/>
            <w:gridSpan w:val="6"/>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职称</w:t>
            </w:r>
          </w:p>
        </w:tc>
        <w:tc>
          <w:tcPr>
            <w:tcW w:w="1800" w:type="dxa"/>
            <w:gridSpan w:val="2"/>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位</w:t>
            </w:r>
          </w:p>
        </w:tc>
        <w:tc>
          <w:tcPr>
            <w:tcW w:w="2827" w:type="dxa"/>
            <w:gridSpan w:val="5"/>
            <w:vAlign w:val="center"/>
          </w:tcPr>
          <w:p w:rsidR="00A4076A" w:rsidRDefault="00A4076A">
            <w:pPr>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字</w:t>
            </w:r>
          </w:p>
        </w:tc>
      </w:tr>
      <w:tr w:rsidR="00A4076A" w:rsidTr="00F56A0D">
        <w:trPr>
          <w:trHeight w:val="567"/>
          <w:jc w:val="center"/>
        </w:trPr>
        <w:tc>
          <w:tcPr>
            <w:tcW w:w="1654" w:type="dxa"/>
            <w:gridSpan w:val="2"/>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z w:val="24"/>
                <w:szCs w:val="24"/>
              </w:rPr>
              <w:t>李建华</w:t>
            </w:r>
          </w:p>
        </w:tc>
        <w:tc>
          <w:tcPr>
            <w:tcW w:w="3624" w:type="dxa"/>
            <w:gridSpan w:val="6"/>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pacing w:val="-2"/>
                <w:sz w:val="24"/>
                <w:szCs w:val="24"/>
              </w:rPr>
              <w:t>党工委书记</w:t>
            </w:r>
          </w:p>
        </w:tc>
        <w:tc>
          <w:tcPr>
            <w:tcW w:w="1800" w:type="dxa"/>
            <w:gridSpan w:val="2"/>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z w:val="24"/>
                <w:szCs w:val="24"/>
              </w:rPr>
              <w:t>湖南城陵矶新港区管理委员会</w:t>
            </w:r>
          </w:p>
        </w:tc>
        <w:tc>
          <w:tcPr>
            <w:tcW w:w="2827" w:type="dxa"/>
            <w:gridSpan w:val="5"/>
            <w:vAlign w:val="center"/>
          </w:tcPr>
          <w:p w:rsidR="00A4076A" w:rsidRDefault="00A4076A">
            <w:pPr>
              <w:jc w:val="center"/>
              <w:rPr>
                <w:rFonts w:ascii="仿宋_GB2312" w:eastAsia="仿宋_GB2312" w:hAnsi="仿宋_GB2312" w:cs="仿宋_GB2312"/>
                <w:color w:val="000000"/>
                <w:sz w:val="24"/>
              </w:rPr>
            </w:pPr>
          </w:p>
        </w:tc>
      </w:tr>
      <w:tr w:rsidR="00A4076A" w:rsidTr="00F56A0D">
        <w:trPr>
          <w:trHeight w:val="567"/>
          <w:jc w:val="center"/>
        </w:trPr>
        <w:tc>
          <w:tcPr>
            <w:tcW w:w="1654" w:type="dxa"/>
            <w:gridSpan w:val="2"/>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z w:val="24"/>
                <w:szCs w:val="24"/>
              </w:rPr>
              <w:t>王文斌</w:t>
            </w:r>
          </w:p>
        </w:tc>
        <w:tc>
          <w:tcPr>
            <w:tcW w:w="3624" w:type="dxa"/>
            <w:gridSpan w:val="6"/>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z w:val="24"/>
                <w:szCs w:val="24"/>
              </w:rPr>
              <w:t>综合管理部部长</w:t>
            </w:r>
          </w:p>
        </w:tc>
        <w:tc>
          <w:tcPr>
            <w:tcW w:w="1800" w:type="dxa"/>
            <w:gridSpan w:val="2"/>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z w:val="24"/>
                <w:szCs w:val="24"/>
              </w:rPr>
              <w:t>湖南城陵矶新港区管理委员会</w:t>
            </w:r>
          </w:p>
        </w:tc>
        <w:tc>
          <w:tcPr>
            <w:tcW w:w="2827" w:type="dxa"/>
            <w:gridSpan w:val="5"/>
            <w:vAlign w:val="center"/>
          </w:tcPr>
          <w:p w:rsidR="00A4076A" w:rsidRDefault="00A4076A">
            <w:pPr>
              <w:jc w:val="center"/>
              <w:rPr>
                <w:rFonts w:ascii="仿宋_GB2312" w:eastAsia="仿宋_GB2312" w:hAnsi="仿宋_GB2312" w:cs="仿宋_GB2312"/>
                <w:color w:val="000000"/>
                <w:sz w:val="24"/>
              </w:rPr>
            </w:pPr>
          </w:p>
        </w:tc>
      </w:tr>
      <w:tr w:rsidR="00A4076A" w:rsidTr="00F56A0D">
        <w:trPr>
          <w:trHeight w:val="567"/>
          <w:jc w:val="center"/>
        </w:trPr>
        <w:tc>
          <w:tcPr>
            <w:tcW w:w="1654" w:type="dxa"/>
            <w:gridSpan w:val="2"/>
            <w:vAlign w:val="center"/>
          </w:tcPr>
          <w:p w:rsidR="00A4076A" w:rsidRDefault="00A4076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杨治亚</w:t>
            </w:r>
          </w:p>
        </w:tc>
        <w:tc>
          <w:tcPr>
            <w:tcW w:w="3624" w:type="dxa"/>
            <w:gridSpan w:val="6"/>
            <w:vAlign w:val="center"/>
          </w:tcPr>
          <w:p w:rsidR="00A4076A" w:rsidRDefault="00A4076A">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szCs w:val="24"/>
              </w:rPr>
              <w:t>综合管理部副部长</w:t>
            </w:r>
          </w:p>
        </w:tc>
        <w:tc>
          <w:tcPr>
            <w:tcW w:w="1800" w:type="dxa"/>
            <w:gridSpan w:val="2"/>
            <w:vAlign w:val="center"/>
          </w:tcPr>
          <w:p w:rsidR="00A4076A" w:rsidRDefault="00A4076A">
            <w:pPr>
              <w:jc w:val="center"/>
              <w:rPr>
                <w:rFonts w:ascii="仿宋_GB2312" w:eastAsia="仿宋_GB2312" w:hAnsi="仿宋_GB2312" w:cs="仿宋_GB2312"/>
                <w:color w:val="000000"/>
                <w:sz w:val="24"/>
              </w:rPr>
            </w:pPr>
            <w:r>
              <w:rPr>
                <w:rFonts w:ascii="仿宋_GB2312" w:eastAsia="仿宋_GB2312" w:hint="eastAsia"/>
                <w:sz w:val="24"/>
                <w:szCs w:val="24"/>
              </w:rPr>
              <w:t>湖南城陵矶新港区管理委员会</w:t>
            </w:r>
          </w:p>
        </w:tc>
        <w:tc>
          <w:tcPr>
            <w:tcW w:w="2827" w:type="dxa"/>
            <w:gridSpan w:val="5"/>
            <w:vAlign w:val="center"/>
          </w:tcPr>
          <w:p w:rsidR="00A4076A" w:rsidRDefault="00A4076A">
            <w:pPr>
              <w:jc w:val="center"/>
              <w:rPr>
                <w:rFonts w:ascii="仿宋_GB2312" w:eastAsia="仿宋_GB2312" w:hAnsi="仿宋_GB2312" w:cs="仿宋_GB2312"/>
                <w:color w:val="000000"/>
                <w:sz w:val="24"/>
              </w:rPr>
            </w:pPr>
          </w:p>
        </w:tc>
      </w:tr>
      <w:tr w:rsidR="00A4076A">
        <w:trPr>
          <w:trHeight w:val="1701"/>
          <w:jc w:val="center"/>
        </w:trPr>
        <w:tc>
          <w:tcPr>
            <w:tcW w:w="9905" w:type="dxa"/>
            <w:gridSpan w:val="15"/>
            <w:vAlign w:val="center"/>
          </w:tcPr>
          <w:p w:rsidR="00A4076A" w:rsidRDefault="00A4076A">
            <w:pPr>
              <w:textAlignment w:val="center"/>
              <w:rPr>
                <w:rFonts w:ascii="仿宋_GB2312" w:eastAsia="仿宋_GB2312" w:hAnsi="仿宋_GB2312" w:cs="仿宋_GB2312"/>
                <w:color w:val="000000"/>
                <w:sz w:val="24"/>
              </w:rPr>
            </w:pPr>
          </w:p>
          <w:p w:rsidR="00A4076A" w:rsidRDefault="00A4076A">
            <w:pPr>
              <w:textAlignment w:val="center"/>
              <w:rPr>
                <w:rFonts w:ascii="仿宋_GB2312" w:eastAsia="仿宋_GB2312" w:hAnsi="仿宋_GB2312" w:cs="仿宋_GB2312"/>
                <w:color w:val="000000"/>
                <w:sz w:val="24"/>
              </w:rPr>
            </w:pPr>
          </w:p>
          <w:p w:rsidR="00A4076A" w:rsidRDefault="00A4076A">
            <w:pPr>
              <w:textAlignment w:val="center"/>
              <w:rPr>
                <w:rFonts w:ascii="仿宋_GB2312" w:eastAsia="仿宋_GB2312" w:hAnsi="仿宋_GB2312" w:cs="仿宋_GB2312"/>
                <w:color w:val="000000"/>
                <w:sz w:val="24"/>
              </w:rPr>
            </w:pP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评价组组长（签字）：</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A4076A">
        <w:trPr>
          <w:trHeight w:val="1701"/>
          <w:jc w:val="center"/>
        </w:trPr>
        <w:tc>
          <w:tcPr>
            <w:tcW w:w="9905" w:type="dxa"/>
            <w:gridSpan w:val="15"/>
            <w:vAlign w:val="center"/>
          </w:tcPr>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A4076A" w:rsidRDefault="00A4076A">
            <w:pPr>
              <w:textAlignment w:val="center"/>
              <w:rPr>
                <w:rFonts w:ascii="仿宋_GB2312" w:eastAsia="仿宋_GB2312" w:hAnsi="仿宋_GB2312" w:cs="仿宋_GB2312"/>
                <w:color w:val="000000"/>
                <w:sz w:val="24"/>
              </w:rPr>
            </w:pPr>
          </w:p>
          <w:p w:rsidR="00A4076A" w:rsidRDefault="00A4076A">
            <w:pPr>
              <w:textAlignment w:val="center"/>
              <w:rPr>
                <w:rFonts w:ascii="仿宋_GB2312" w:eastAsia="仿宋_GB2312" w:hAnsi="仿宋_GB2312" w:cs="仿宋_GB2312"/>
                <w:color w:val="000000"/>
                <w:sz w:val="24"/>
              </w:rPr>
            </w:pP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A4076A" w:rsidRDefault="00A4076A">
            <w:pP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A4076A">
        <w:trPr>
          <w:trHeight w:val="1701"/>
          <w:jc w:val="center"/>
        </w:trPr>
        <w:tc>
          <w:tcPr>
            <w:tcW w:w="9905" w:type="dxa"/>
            <w:gridSpan w:val="15"/>
            <w:vAlign w:val="center"/>
          </w:tcPr>
          <w:p w:rsidR="00A4076A" w:rsidRDefault="00A4076A">
            <w:pPr>
              <w:rPr>
                <w:rFonts w:eastAsia="仿宋_GB2312"/>
                <w:sz w:val="24"/>
              </w:rPr>
            </w:pPr>
            <w:r>
              <w:rPr>
                <w:rFonts w:eastAsia="仿宋_GB2312" w:hint="eastAsia"/>
                <w:sz w:val="24"/>
              </w:rPr>
              <w:t>财政部门归口业务科室意见：</w:t>
            </w:r>
          </w:p>
          <w:p w:rsidR="00A4076A" w:rsidRDefault="00A4076A">
            <w:pPr>
              <w:rPr>
                <w:rFonts w:eastAsia="仿宋_GB2312"/>
                <w:sz w:val="24"/>
              </w:rPr>
            </w:pPr>
          </w:p>
          <w:p w:rsidR="00A4076A" w:rsidRDefault="00A4076A">
            <w:pPr>
              <w:rPr>
                <w:rFonts w:eastAsia="仿宋_GB2312"/>
                <w:sz w:val="24"/>
              </w:rPr>
            </w:pPr>
          </w:p>
          <w:p w:rsidR="00A4076A" w:rsidRDefault="00A4076A">
            <w:pPr>
              <w:rPr>
                <w:rFonts w:eastAsia="仿宋_GB2312"/>
                <w:sz w:val="24"/>
              </w:rPr>
            </w:pPr>
            <w:r>
              <w:rPr>
                <w:rFonts w:eastAsia="仿宋_GB2312" w:hint="eastAsia"/>
                <w:sz w:val="24"/>
              </w:rPr>
              <w:t xml:space="preserve">　　　　　　　　　　　　　　　　财政部门归口业务科室负责人（签章）：</w:t>
            </w:r>
          </w:p>
          <w:p w:rsidR="00A4076A" w:rsidRDefault="00A4076A">
            <w:pPr>
              <w:textAlignment w:val="center"/>
              <w:rPr>
                <w:rFonts w:ascii="仿宋_GB2312" w:eastAsia="仿宋_GB2312" w:hAnsi="仿宋_GB2312" w:cs="仿宋_GB2312"/>
                <w:color w:val="000000"/>
                <w:sz w:val="24"/>
              </w:rPr>
            </w:pPr>
            <w:r>
              <w:rPr>
                <w:rFonts w:eastAsia="仿宋_GB2312" w:hint="eastAsia"/>
                <w:sz w:val="24"/>
              </w:rPr>
              <w:t xml:space="preserve">　　　　　　　　　　　　　　　　　　　　　　　　　　　　　　　　　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A4076A" w:rsidRDefault="00A4076A">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bCs/>
          <w:sz w:val="28"/>
          <w:szCs w:val="28"/>
        </w:rPr>
        <w:t xml:space="preserve">                          </w:t>
      </w:r>
      <w:r>
        <w:rPr>
          <w:rFonts w:eastAsia="仿宋_GB2312" w:cs="仿宋_GB2312" w:hint="eastAsia"/>
          <w:bCs/>
          <w:sz w:val="28"/>
          <w:szCs w:val="28"/>
        </w:rPr>
        <w:t>联系电话：</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58"/>
      </w:tblGrid>
      <w:tr w:rsidR="00A4076A" w:rsidTr="00F56A0D">
        <w:trPr>
          <w:trHeight w:val="13844"/>
          <w:jc w:val="center"/>
        </w:trPr>
        <w:tc>
          <w:tcPr>
            <w:tcW w:w="9558" w:type="dxa"/>
            <w:vAlign w:val="center"/>
          </w:tcPr>
          <w:p w:rsidR="00A4076A" w:rsidRDefault="00A4076A">
            <w:pPr>
              <w:spacing w:line="560" w:lineRule="exact"/>
              <w:jc w:val="center"/>
              <w:rPr>
                <w:rFonts w:ascii="黑体" w:eastAsia="黑体" w:hAnsi="黑体" w:cs="黑体"/>
                <w:bCs/>
                <w:sz w:val="36"/>
                <w:szCs w:val="36"/>
              </w:rPr>
            </w:pPr>
          </w:p>
          <w:p w:rsidR="00A4076A" w:rsidRDefault="00A4076A">
            <w:pPr>
              <w:spacing w:line="560" w:lineRule="exact"/>
              <w:jc w:val="center"/>
              <w:rPr>
                <w:rFonts w:ascii="黑体" w:eastAsia="黑体" w:hAnsi="黑体" w:cs="黑体"/>
                <w:bCs/>
                <w:sz w:val="36"/>
                <w:szCs w:val="36"/>
              </w:rPr>
            </w:pPr>
            <w:r>
              <w:rPr>
                <w:rFonts w:ascii="黑体" w:eastAsia="黑体" w:hAnsi="黑体" w:cs="黑体" w:hint="eastAsia"/>
                <w:bCs/>
                <w:sz w:val="36"/>
                <w:szCs w:val="36"/>
              </w:rPr>
              <w:t>湖南城陵矶新港区管理委员会综合管理部</w:t>
            </w:r>
          </w:p>
          <w:p w:rsidR="00A4076A" w:rsidRDefault="00A4076A">
            <w:pPr>
              <w:spacing w:line="560" w:lineRule="exact"/>
              <w:jc w:val="center"/>
              <w:rPr>
                <w:rFonts w:ascii="黑体" w:eastAsia="黑体" w:hAnsi="黑体" w:cs="黑体"/>
                <w:bCs/>
                <w:sz w:val="36"/>
                <w:szCs w:val="36"/>
              </w:rPr>
            </w:pPr>
            <w:r>
              <w:rPr>
                <w:rFonts w:ascii="黑体" w:eastAsia="黑体" w:hAnsi="黑体" w:cs="黑体" w:hint="eastAsia"/>
                <w:bCs/>
                <w:sz w:val="36"/>
                <w:szCs w:val="36"/>
              </w:rPr>
              <w:t>整体支出绩效评价报告综述</w:t>
            </w:r>
          </w:p>
          <w:p w:rsidR="00A4076A" w:rsidRDefault="00A4076A">
            <w:pPr>
              <w:spacing w:line="560" w:lineRule="exact"/>
              <w:ind w:firstLineChars="200" w:firstLine="560"/>
              <w:rPr>
                <w:rFonts w:eastAsia="仿宋_GB2312"/>
                <w:sz w:val="28"/>
                <w:szCs w:val="28"/>
              </w:rPr>
            </w:pPr>
          </w:p>
          <w:p w:rsidR="00A4076A" w:rsidRDefault="00A4076A">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为贯彻落实《中共中央国务院关于全面实施预算绩效管理的意见》精神，切实提高财政资金使用效益，现对湖南城陵矶新港区管理委员会综合管理部</w:t>
            </w:r>
            <w:r>
              <w:rPr>
                <w:rFonts w:ascii="仿宋_GB2312" w:eastAsia="仿宋_GB2312"/>
                <w:bCs/>
                <w:sz w:val="28"/>
                <w:szCs w:val="28"/>
              </w:rPr>
              <w:t>2021</w:t>
            </w:r>
            <w:r>
              <w:rPr>
                <w:rFonts w:ascii="仿宋_GB2312" w:eastAsia="仿宋_GB2312" w:hint="eastAsia"/>
                <w:bCs/>
                <w:sz w:val="28"/>
                <w:szCs w:val="28"/>
              </w:rPr>
              <w:t>年度部门整体支出开展绩效自评，现将情况汇报如下：</w:t>
            </w:r>
          </w:p>
          <w:p w:rsidR="00A4076A" w:rsidRDefault="00A4076A">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（一）单位基本情况</w:t>
            </w:r>
          </w:p>
          <w:p w:rsidR="00A4076A" w:rsidRDefault="00A4076A">
            <w:pPr>
              <w:spacing w:line="560" w:lineRule="exact"/>
              <w:ind w:firstLineChars="250" w:firstLine="700"/>
              <w:rPr>
                <w:rFonts w:ascii="仿宋_GB2312" w:eastAsia="仿宋_GB2312"/>
                <w:bCs/>
                <w:sz w:val="28"/>
                <w:szCs w:val="28"/>
              </w:rPr>
            </w:pPr>
            <w:r>
              <w:rPr>
                <w:rFonts w:ascii="仿宋_GB2312" w:eastAsia="仿宋_GB2312" w:hint="eastAsia"/>
                <w:bCs/>
                <w:sz w:val="28"/>
                <w:szCs w:val="28"/>
              </w:rPr>
              <w:t>新港区管委会为全额拨款事业单位，综合管理部现有人数</w:t>
            </w:r>
            <w:r>
              <w:rPr>
                <w:rFonts w:ascii="仿宋_GB2312" w:eastAsia="仿宋_GB2312"/>
                <w:bCs/>
                <w:sz w:val="28"/>
                <w:szCs w:val="28"/>
              </w:rPr>
              <w:t>20</w:t>
            </w:r>
            <w:r>
              <w:rPr>
                <w:rFonts w:ascii="仿宋_GB2312" w:eastAsia="仿宋_GB2312" w:hint="eastAsia"/>
                <w:bCs/>
                <w:sz w:val="28"/>
                <w:szCs w:val="28"/>
              </w:rPr>
              <w:t>人，其中在编人员</w:t>
            </w:r>
            <w:r>
              <w:rPr>
                <w:rFonts w:ascii="仿宋_GB2312" w:eastAsia="仿宋_GB2312"/>
                <w:bCs/>
                <w:sz w:val="28"/>
                <w:szCs w:val="28"/>
              </w:rPr>
              <w:t>15</w:t>
            </w:r>
            <w:r>
              <w:rPr>
                <w:rFonts w:ascii="仿宋_GB2312" w:eastAsia="仿宋_GB2312" w:hint="eastAsia"/>
                <w:bCs/>
                <w:sz w:val="28"/>
                <w:szCs w:val="28"/>
              </w:rPr>
              <w:t>人，内设秘书科、组织人事科、应急办（信访办、督查室）、行政后勤科，主要职能是负责新闻宣传、意识形态、理论教育、精神文明建设、网信等工作</w:t>
            </w:r>
            <w:r>
              <w:rPr>
                <w:rFonts w:ascii="仿宋_GB2312" w:eastAsia="仿宋_GB2312"/>
                <w:bCs/>
                <w:sz w:val="28"/>
                <w:szCs w:val="28"/>
              </w:rPr>
              <w:t>;</w:t>
            </w:r>
            <w:r>
              <w:rPr>
                <w:rFonts w:ascii="仿宋_GB2312" w:eastAsia="仿宋_GB2312" w:hint="eastAsia"/>
                <w:bCs/>
                <w:sz w:val="28"/>
                <w:szCs w:val="28"/>
              </w:rPr>
              <w:t>负责督促检查、年度考核、绩效管理</w:t>
            </w:r>
            <w:r>
              <w:rPr>
                <w:rFonts w:ascii="仿宋_GB2312" w:eastAsia="仿宋_GB2312"/>
                <w:bCs/>
                <w:sz w:val="28"/>
                <w:szCs w:val="28"/>
              </w:rPr>
              <w:t>;</w:t>
            </w:r>
            <w:r>
              <w:rPr>
                <w:rFonts w:ascii="仿宋_GB2312" w:eastAsia="仿宋_GB2312" w:hint="eastAsia"/>
                <w:bCs/>
                <w:sz w:val="28"/>
                <w:szCs w:val="28"/>
              </w:rPr>
              <w:t>负责机关政务、文电、会务、机要、档案、后勤等工作；负责信息、调研、政策研究等工作；负责组织实施政务接待、工业旅游等工作。</w:t>
            </w:r>
          </w:p>
          <w:p w:rsidR="00A4076A" w:rsidRDefault="00A4076A">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二、部门整体支出管理及使用情况</w:t>
            </w:r>
          </w:p>
          <w:p w:rsidR="00A4076A" w:rsidRDefault="00A4076A">
            <w:pPr>
              <w:spacing w:line="560" w:lineRule="exact"/>
              <w:ind w:firstLineChars="200" w:firstLine="560"/>
              <w:rPr>
                <w:rFonts w:ascii="仿宋_GB2312" w:eastAsia="仿宋_GB2312"/>
                <w:bCs/>
                <w:sz w:val="28"/>
                <w:szCs w:val="28"/>
              </w:rPr>
            </w:pPr>
            <w:r>
              <w:rPr>
                <w:rFonts w:ascii="仿宋_GB2312" w:eastAsia="仿宋_GB2312" w:hint="eastAsia"/>
                <w:bCs/>
                <w:sz w:val="28"/>
                <w:szCs w:val="28"/>
              </w:rPr>
              <w:t>根据《会计法》、《预算法》、《行政单位财务规则》等法律和财政部、省财政厅及市财政局有关财务规章的规定，先后制订了《关于明确机关财务核算有关事项的通知》、《湖南城陵矶新港区银行结算账户管理暂行办法》、《湖南城陵矶新港区综合管理部政府采购内控管理制度》等，明确了经费审批权限及程序，经费预算管理、财务经费管理、政府采购内部控制、资产购置与处置、财务监督等。我部已按相关制度规定执行到位。</w:t>
            </w:r>
          </w:p>
          <w:p w:rsidR="00A4076A" w:rsidRDefault="00A4076A">
            <w:pPr>
              <w:spacing w:line="560" w:lineRule="exact"/>
              <w:ind w:firstLineChars="200" w:firstLine="560"/>
              <w:rPr>
                <w:rFonts w:ascii="仿宋_GB2312" w:eastAsia="仿宋_GB2312"/>
                <w:bCs/>
                <w:sz w:val="28"/>
                <w:szCs w:val="28"/>
              </w:rPr>
            </w:pPr>
            <w:r>
              <w:rPr>
                <w:rFonts w:ascii="仿宋_GB2312" w:eastAsia="仿宋_GB2312"/>
                <w:bCs/>
                <w:sz w:val="28"/>
                <w:szCs w:val="28"/>
              </w:rPr>
              <w:t>2021</w:t>
            </w:r>
            <w:r>
              <w:rPr>
                <w:rFonts w:ascii="仿宋_GB2312" w:eastAsia="仿宋_GB2312" w:hint="eastAsia"/>
                <w:bCs/>
                <w:sz w:val="28"/>
                <w:szCs w:val="28"/>
              </w:rPr>
              <w:t>年综合管理部整体支出</w:t>
            </w:r>
            <w:r>
              <w:rPr>
                <w:rFonts w:ascii="仿宋_GB2312" w:eastAsia="仿宋_GB2312"/>
                <w:bCs/>
                <w:sz w:val="28"/>
                <w:szCs w:val="28"/>
              </w:rPr>
              <w:t>2963.65</w:t>
            </w:r>
            <w:r>
              <w:rPr>
                <w:rFonts w:ascii="仿宋_GB2312" w:eastAsia="仿宋_GB2312" w:hint="eastAsia"/>
                <w:bCs/>
                <w:sz w:val="28"/>
                <w:szCs w:val="28"/>
              </w:rPr>
              <w:t>万元，其中基本支出</w:t>
            </w:r>
            <w:r>
              <w:rPr>
                <w:rFonts w:ascii="仿宋_GB2312" w:eastAsia="仿宋_GB2312"/>
                <w:bCs/>
                <w:sz w:val="28"/>
                <w:szCs w:val="28"/>
              </w:rPr>
              <w:t>1572.93</w:t>
            </w:r>
            <w:r>
              <w:rPr>
                <w:rFonts w:ascii="仿宋_GB2312" w:eastAsia="仿宋_GB2312" w:hint="eastAsia"/>
                <w:bCs/>
                <w:sz w:val="28"/>
                <w:szCs w:val="28"/>
              </w:rPr>
              <w:t>万元，占总支出</w:t>
            </w:r>
            <w:r>
              <w:rPr>
                <w:rFonts w:ascii="仿宋_GB2312" w:eastAsia="仿宋_GB2312"/>
                <w:bCs/>
                <w:sz w:val="28"/>
                <w:szCs w:val="28"/>
              </w:rPr>
              <w:t>53.07%</w:t>
            </w:r>
            <w:r>
              <w:rPr>
                <w:rFonts w:ascii="仿宋_GB2312" w:eastAsia="仿宋_GB2312" w:hint="eastAsia"/>
                <w:bCs/>
                <w:sz w:val="28"/>
                <w:szCs w:val="28"/>
              </w:rPr>
              <w:t>，人员支出</w:t>
            </w:r>
            <w:r>
              <w:rPr>
                <w:rFonts w:ascii="仿宋_GB2312" w:eastAsia="仿宋_GB2312"/>
                <w:bCs/>
                <w:sz w:val="28"/>
                <w:szCs w:val="28"/>
              </w:rPr>
              <w:t>1145.11</w:t>
            </w:r>
            <w:r>
              <w:rPr>
                <w:rFonts w:ascii="仿宋_GB2312" w:eastAsia="仿宋_GB2312" w:hint="eastAsia"/>
                <w:bCs/>
                <w:sz w:val="28"/>
                <w:szCs w:val="28"/>
              </w:rPr>
              <w:t>万元，占基本支出</w:t>
            </w:r>
            <w:r>
              <w:rPr>
                <w:rFonts w:ascii="仿宋_GB2312" w:eastAsia="仿宋_GB2312"/>
                <w:bCs/>
                <w:sz w:val="28"/>
                <w:szCs w:val="28"/>
              </w:rPr>
              <w:t>72.8%</w:t>
            </w:r>
            <w:r>
              <w:rPr>
                <w:rFonts w:ascii="仿宋_GB2312" w:eastAsia="仿宋_GB2312" w:hint="eastAsia"/>
                <w:bCs/>
                <w:sz w:val="28"/>
                <w:szCs w:val="28"/>
              </w:rPr>
              <w:t>，公用经费支出</w:t>
            </w:r>
            <w:r>
              <w:rPr>
                <w:rFonts w:ascii="仿宋_GB2312" w:eastAsia="仿宋_GB2312"/>
                <w:bCs/>
                <w:sz w:val="28"/>
                <w:szCs w:val="28"/>
              </w:rPr>
              <w:t>427.82</w:t>
            </w:r>
            <w:r>
              <w:rPr>
                <w:rFonts w:ascii="仿宋_GB2312" w:eastAsia="仿宋_GB2312" w:hint="eastAsia"/>
                <w:bCs/>
                <w:sz w:val="28"/>
                <w:szCs w:val="28"/>
              </w:rPr>
              <w:t>万元，占基本支出</w:t>
            </w:r>
            <w:r>
              <w:rPr>
                <w:rFonts w:ascii="仿宋_GB2312" w:eastAsia="仿宋_GB2312"/>
                <w:bCs/>
                <w:sz w:val="28"/>
                <w:szCs w:val="28"/>
              </w:rPr>
              <w:t>27.2%</w:t>
            </w:r>
            <w:r>
              <w:rPr>
                <w:rFonts w:ascii="仿宋_GB2312" w:eastAsia="仿宋_GB2312" w:hint="eastAsia"/>
                <w:bCs/>
                <w:sz w:val="28"/>
                <w:szCs w:val="28"/>
              </w:rPr>
              <w:t>，项目支出</w:t>
            </w:r>
            <w:r>
              <w:rPr>
                <w:rFonts w:ascii="仿宋_GB2312" w:eastAsia="仿宋_GB2312"/>
                <w:bCs/>
                <w:sz w:val="28"/>
                <w:szCs w:val="28"/>
              </w:rPr>
              <w:t>1390.72</w:t>
            </w:r>
            <w:r>
              <w:rPr>
                <w:rFonts w:ascii="仿宋_GB2312" w:eastAsia="仿宋_GB2312" w:hint="eastAsia"/>
                <w:bCs/>
                <w:sz w:val="28"/>
                <w:szCs w:val="28"/>
              </w:rPr>
              <w:t>万元，占总支出</w:t>
            </w:r>
            <w:r>
              <w:rPr>
                <w:rFonts w:ascii="仿宋_GB2312" w:eastAsia="仿宋_GB2312"/>
                <w:bCs/>
                <w:sz w:val="28"/>
                <w:szCs w:val="28"/>
              </w:rPr>
              <w:t>46.93%</w:t>
            </w:r>
            <w:r>
              <w:rPr>
                <w:rFonts w:ascii="仿宋_GB2312" w:eastAsia="仿宋_GB2312" w:hint="eastAsia"/>
                <w:bCs/>
                <w:sz w:val="28"/>
                <w:szCs w:val="28"/>
              </w:rPr>
              <w:t>，明细情况如下：</w:t>
            </w:r>
          </w:p>
          <w:p w:rsidR="00A4076A" w:rsidRDefault="00A4076A">
            <w:pPr>
              <w:spacing w:line="56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基本支出用于保障单位各科室正常运转、完成日常工作任务而发生支出，包括人员经费和日常公用经费。</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年年初部门预算批复的基本支出为</w:t>
            </w:r>
            <w:r>
              <w:rPr>
                <w:rFonts w:ascii="仿宋_GB2312" w:eastAsia="仿宋_GB2312" w:hAnsi="仿宋_GB2312" w:cs="仿宋_GB2312"/>
                <w:bCs/>
                <w:sz w:val="28"/>
                <w:szCs w:val="28"/>
              </w:rPr>
              <w:t>1081</w:t>
            </w:r>
            <w:r>
              <w:rPr>
                <w:rFonts w:ascii="仿宋_GB2312" w:eastAsia="仿宋_GB2312" w:hAnsi="仿宋_GB2312" w:cs="仿宋_GB2312" w:hint="eastAsia"/>
                <w:bCs/>
                <w:sz w:val="28"/>
                <w:szCs w:val="28"/>
              </w:rPr>
              <w:t>万元</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其中工资福利支出</w:t>
            </w:r>
            <w:r>
              <w:rPr>
                <w:rFonts w:ascii="仿宋_GB2312" w:eastAsia="仿宋_GB2312" w:hAnsi="仿宋_GB2312" w:cs="仿宋_GB2312"/>
                <w:bCs/>
                <w:sz w:val="28"/>
                <w:szCs w:val="28"/>
              </w:rPr>
              <w:t>765</w:t>
            </w:r>
            <w:r>
              <w:rPr>
                <w:rFonts w:ascii="仿宋_GB2312" w:eastAsia="仿宋_GB2312" w:hAnsi="仿宋_GB2312" w:cs="仿宋_GB2312" w:hint="eastAsia"/>
                <w:bCs/>
                <w:sz w:val="28"/>
                <w:szCs w:val="28"/>
              </w:rPr>
              <w:t>万元、一般商品和服务支出</w:t>
            </w:r>
            <w:r>
              <w:rPr>
                <w:rFonts w:ascii="仿宋_GB2312" w:eastAsia="仿宋_GB2312" w:hAnsi="仿宋_GB2312" w:cs="仿宋_GB2312"/>
                <w:bCs/>
                <w:sz w:val="28"/>
                <w:szCs w:val="28"/>
              </w:rPr>
              <w:t>316</w:t>
            </w:r>
            <w:r>
              <w:rPr>
                <w:rFonts w:ascii="仿宋_GB2312" w:eastAsia="仿宋_GB2312" w:hAnsi="仿宋_GB2312" w:cs="仿宋_GB2312" w:hint="eastAsia"/>
                <w:bCs/>
                <w:sz w:val="28"/>
                <w:szCs w:val="28"/>
              </w:rPr>
              <w:t>万元</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 xml:space="preserve"> </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年实际基本支出</w:t>
            </w:r>
            <w:r>
              <w:rPr>
                <w:rFonts w:ascii="仿宋_GB2312" w:eastAsia="仿宋_GB2312" w:hAnsi="仿宋_GB2312" w:cs="仿宋_GB2312"/>
                <w:bCs/>
                <w:sz w:val="28"/>
                <w:szCs w:val="28"/>
              </w:rPr>
              <w:t>1572.93</w:t>
            </w:r>
            <w:r>
              <w:rPr>
                <w:rFonts w:ascii="仿宋_GB2312" w:eastAsia="仿宋_GB2312" w:hAnsi="仿宋_GB2312" w:cs="仿宋_GB2312" w:hint="eastAsia"/>
                <w:bCs/>
                <w:sz w:val="28"/>
                <w:szCs w:val="28"/>
              </w:rPr>
              <w:t>万元，其中工资福利性支出</w:t>
            </w:r>
            <w:r>
              <w:rPr>
                <w:rFonts w:ascii="仿宋_GB2312" w:eastAsia="仿宋_GB2312" w:hAnsi="仿宋_GB2312" w:cs="仿宋_GB2312"/>
                <w:bCs/>
                <w:sz w:val="28"/>
                <w:szCs w:val="28"/>
              </w:rPr>
              <w:t>1145.12</w:t>
            </w:r>
            <w:r>
              <w:rPr>
                <w:rFonts w:ascii="仿宋_GB2312" w:eastAsia="仿宋_GB2312" w:hAnsi="仿宋_GB2312" w:cs="仿宋_GB2312" w:hint="eastAsia"/>
                <w:bCs/>
                <w:sz w:val="28"/>
                <w:szCs w:val="28"/>
              </w:rPr>
              <w:t>万元，商品和服务支出</w:t>
            </w:r>
            <w:r>
              <w:rPr>
                <w:rFonts w:ascii="仿宋_GB2312" w:eastAsia="仿宋_GB2312" w:hAnsi="仿宋_GB2312" w:cs="仿宋_GB2312"/>
                <w:bCs/>
                <w:sz w:val="28"/>
                <w:szCs w:val="28"/>
              </w:rPr>
              <w:t>427.81</w:t>
            </w:r>
            <w:r>
              <w:rPr>
                <w:rFonts w:ascii="仿宋_GB2312" w:eastAsia="仿宋_GB2312" w:hAnsi="仿宋_GB2312" w:cs="仿宋_GB2312" w:hint="eastAsia"/>
                <w:bCs/>
                <w:sz w:val="28"/>
                <w:szCs w:val="28"/>
              </w:rPr>
              <w:t>万元</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二</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项目支出</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项目支出是在基本支出之外为完成各项工作任务而发生的支出，主要用于大宣传等专项支出。</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、专项资金安排落实、总投入等情况</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年年初预算批复的项目支出为</w:t>
            </w:r>
            <w:r>
              <w:rPr>
                <w:rFonts w:ascii="仿宋_GB2312" w:eastAsia="仿宋_GB2312" w:hAnsi="仿宋_GB2312" w:cs="仿宋_GB2312"/>
                <w:bCs/>
                <w:sz w:val="28"/>
                <w:szCs w:val="28"/>
              </w:rPr>
              <w:t>1180</w:t>
            </w:r>
            <w:r>
              <w:rPr>
                <w:rFonts w:ascii="仿宋_GB2312" w:eastAsia="仿宋_GB2312" w:hAnsi="仿宋_GB2312" w:cs="仿宋_GB2312" w:hint="eastAsia"/>
                <w:bCs/>
                <w:sz w:val="28"/>
                <w:szCs w:val="28"/>
              </w:rPr>
              <w:t>万元，实际支出</w:t>
            </w:r>
            <w:r>
              <w:rPr>
                <w:rFonts w:ascii="仿宋_GB2312" w:eastAsia="仿宋_GB2312" w:hAnsi="仿宋_GB2312" w:cs="仿宋_GB2312"/>
                <w:bCs/>
                <w:sz w:val="28"/>
                <w:szCs w:val="28"/>
              </w:rPr>
              <w:t>1390.72</w:t>
            </w:r>
            <w:r>
              <w:rPr>
                <w:rFonts w:ascii="仿宋_GB2312" w:eastAsia="仿宋_GB2312" w:hAnsi="仿宋_GB2312" w:cs="仿宋_GB2312" w:hint="eastAsia"/>
                <w:bCs/>
                <w:sz w:val="28"/>
                <w:szCs w:val="28"/>
              </w:rPr>
              <w:t>万元。</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、专项资金实际使用情况</w:t>
            </w:r>
            <w:bookmarkStart w:id="0" w:name="_GoBack"/>
            <w:bookmarkEnd w:id="0"/>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年的项目支出为</w:t>
            </w:r>
            <w:r>
              <w:rPr>
                <w:rFonts w:ascii="仿宋_GB2312" w:eastAsia="仿宋_GB2312" w:hAnsi="仿宋_GB2312" w:cs="仿宋_GB2312"/>
                <w:bCs/>
                <w:sz w:val="28"/>
                <w:szCs w:val="28"/>
              </w:rPr>
              <w:t>1390.72</w:t>
            </w:r>
            <w:r>
              <w:rPr>
                <w:rFonts w:ascii="仿宋_GB2312" w:eastAsia="仿宋_GB2312" w:hAnsi="仿宋_GB2312" w:cs="仿宋_GB2312" w:hint="eastAsia"/>
                <w:bCs/>
                <w:sz w:val="28"/>
                <w:szCs w:val="28"/>
              </w:rPr>
              <w:t>万元，主要用于年初批复项目支出。</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、专项资金管理情况分析</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严格按照和执行资金使用管理的相关规定，对资金实行“专款专用”，严格风险防范，保障资金安全和高效运行。</w:t>
            </w:r>
          </w:p>
          <w:p w:rsidR="00A4076A" w:rsidRDefault="00A4076A">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三、部门整体支出绩效情况</w:t>
            </w:r>
          </w:p>
          <w:p w:rsidR="00A4076A" w:rsidRDefault="00A4076A">
            <w:pPr>
              <w:spacing w:line="560" w:lineRule="exact"/>
              <w:ind w:firstLineChars="300" w:firstLine="840"/>
              <w:rPr>
                <w:rFonts w:ascii="仿宋_GB2312" w:eastAsia="仿宋_GB2312" w:hAnsi="仿宋_GB2312" w:cs="仿宋_GB2312"/>
                <w:bCs/>
                <w:sz w:val="28"/>
                <w:szCs w:val="28"/>
              </w:rPr>
            </w:pP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根据工委、管委会年初工作计划和重点工作，围绕市委、市政府的工作部署，综合管理部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eastAsia="仿宋_GB2312" w:hAnsi="仿宋_GB2312" w:cs="仿宋_GB2312"/>
                <w:bCs/>
                <w:sz w:val="28"/>
                <w:szCs w:val="28"/>
              </w:rPr>
              <w:t>95</w:t>
            </w:r>
            <w:r>
              <w:rPr>
                <w:rFonts w:ascii="仿宋_GB2312" w:eastAsia="仿宋_GB2312" w:hAnsi="仿宋_GB2312" w:cs="仿宋_GB2312" w:hint="eastAsia"/>
                <w:bCs/>
                <w:sz w:val="28"/>
                <w:szCs w:val="28"/>
              </w:rPr>
              <w:t>分</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详见附表</w:t>
            </w: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，财政支出绩效为“优”，部门整体支出绩效情况如下</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一</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“三公”经费情况分析</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年综合管理部“三公经费”预算实际开支</w:t>
            </w:r>
            <w:r>
              <w:rPr>
                <w:rFonts w:ascii="仿宋_GB2312" w:eastAsia="仿宋_GB2312" w:hAnsi="仿宋_GB2312" w:cs="仿宋_GB2312"/>
                <w:bCs/>
                <w:sz w:val="28"/>
                <w:szCs w:val="28"/>
              </w:rPr>
              <w:t>38.34</w:t>
            </w:r>
            <w:r>
              <w:rPr>
                <w:rFonts w:ascii="仿宋_GB2312" w:eastAsia="仿宋_GB2312" w:hAnsi="仿宋_GB2312" w:cs="仿宋_GB2312" w:hint="eastAsia"/>
                <w:bCs/>
                <w:sz w:val="28"/>
                <w:szCs w:val="28"/>
              </w:rPr>
              <w:t>万元，在预算内开支。其中</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公务接待费</w:t>
            </w:r>
            <w:r>
              <w:rPr>
                <w:rFonts w:ascii="仿宋_GB2312" w:eastAsia="仿宋_GB2312" w:hAnsi="仿宋_GB2312" w:cs="仿宋_GB2312"/>
                <w:bCs/>
                <w:sz w:val="28"/>
                <w:szCs w:val="28"/>
              </w:rPr>
              <w:t>17.98</w:t>
            </w:r>
            <w:r>
              <w:rPr>
                <w:rFonts w:ascii="仿宋_GB2312" w:eastAsia="仿宋_GB2312" w:hAnsi="仿宋_GB2312" w:cs="仿宋_GB2312" w:hint="eastAsia"/>
                <w:bCs/>
                <w:sz w:val="28"/>
                <w:szCs w:val="28"/>
              </w:rPr>
              <w:t>万元，公务用车运行维护费</w:t>
            </w:r>
            <w:r>
              <w:rPr>
                <w:rFonts w:ascii="仿宋_GB2312" w:eastAsia="仿宋_GB2312" w:hAnsi="仿宋_GB2312" w:cs="仿宋_GB2312"/>
                <w:bCs/>
                <w:sz w:val="28"/>
                <w:szCs w:val="28"/>
              </w:rPr>
              <w:t>20.36</w:t>
            </w:r>
            <w:r>
              <w:rPr>
                <w:rFonts w:ascii="仿宋_GB2312" w:eastAsia="仿宋_GB2312" w:hAnsi="仿宋_GB2312" w:cs="仿宋_GB2312" w:hint="eastAsia"/>
                <w:bCs/>
                <w:sz w:val="28"/>
                <w:szCs w:val="28"/>
              </w:rPr>
              <w:t>万元，厉行节俭</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因公出国</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境</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费用支出</w:t>
            </w:r>
            <w:r>
              <w:rPr>
                <w:rFonts w:ascii="仿宋_GB2312" w:eastAsia="仿宋_GB2312" w:hAnsi="仿宋_GB2312" w:cs="仿宋_GB2312"/>
                <w:bCs/>
                <w:sz w:val="28"/>
                <w:szCs w:val="28"/>
              </w:rPr>
              <w:t>0</w:t>
            </w:r>
            <w:r>
              <w:rPr>
                <w:rFonts w:ascii="仿宋_GB2312" w:eastAsia="仿宋_GB2312" w:hAnsi="仿宋_GB2312" w:cs="仿宋_GB2312" w:hint="eastAsia"/>
                <w:bCs/>
                <w:sz w:val="28"/>
                <w:szCs w:val="28"/>
              </w:rPr>
              <w:t>万元。</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二</w:t>
            </w: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固定资产流程规范化</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截止</w:t>
            </w: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w:t>
            </w:r>
            <w:r>
              <w:rPr>
                <w:rFonts w:ascii="仿宋_GB2312" w:eastAsia="仿宋_GB2312" w:hAnsi="仿宋_GB2312" w:cs="仿宋_GB2312"/>
                <w:bCs/>
                <w:sz w:val="28"/>
                <w:szCs w:val="28"/>
              </w:rPr>
              <w:t>12</w:t>
            </w:r>
            <w:r>
              <w:rPr>
                <w:rFonts w:ascii="仿宋_GB2312" w:eastAsia="仿宋_GB2312" w:hAnsi="仿宋_GB2312" w:cs="仿宋_GB2312" w:hint="eastAsia"/>
                <w:bCs/>
                <w:sz w:val="28"/>
                <w:szCs w:val="28"/>
              </w:rPr>
              <w:t>月</w:t>
            </w:r>
            <w:r>
              <w:rPr>
                <w:rFonts w:ascii="仿宋_GB2312" w:eastAsia="仿宋_GB2312" w:hAnsi="仿宋_GB2312" w:cs="仿宋_GB2312"/>
                <w:bCs/>
                <w:sz w:val="28"/>
                <w:szCs w:val="28"/>
              </w:rPr>
              <w:t>31</w:t>
            </w:r>
            <w:r>
              <w:rPr>
                <w:rFonts w:ascii="仿宋_GB2312" w:eastAsia="仿宋_GB2312" w:hAnsi="仿宋_GB2312" w:cs="仿宋_GB2312" w:hint="eastAsia"/>
                <w:bCs/>
                <w:sz w:val="28"/>
                <w:szCs w:val="28"/>
              </w:rPr>
              <w:t>日固定资产净值</w:t>
            </w:r>
            <w:r>
              <w:rPr>
                <w:rFonts w:ascii="仿宋_GB2312" w:eastAsia="仿宋_GB2312" w:hAnsi="仿宋_GB2312" w:cs="仿宋_GB2312"/>
                <w:bCs/>
                <w:sz w:val="28"/>
                <w:szCs w:val="28"/>
              </w:rPr>
              <w:t>76.51</w:t>
            </w:r>
            <w:r>
              <w:rPr>
                <w:rFonts w:ascii="仿宋_GB2312" w:eastAsia="仿宋_GB2312" w:hAnsi="仿宋_GB2312" w:cs="仿宋_GB2312" w:hint="eastAsia"/>
                <w:bCs/>
                <w:sz w:val="28"/>
                <w:szCs w:val="28"/>
              </w:rPr>
              <w:t>万元，行政事业单位新会计制度执行以来，我部对固定资产采取统一核算管理，补提固定资产折旧，严格按照行政事业单位固定资产的采购流程，先审批后购置，资产的处置报废照财政规定的审批程序报财政审批后再处置，保证资产工作流程制度化、规范化，防止国有资产流失。</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w:t>
            </w:r>
            <w:r>
              <w:rPr>
                <w:rFonts w:ascii="仿宋_GB2312" w:eastAsia="仿宋_GB2312" w:hAnsi="仿宋_GB2312" w:cs="仿宋_GB2312" w:hint="eastAsia"/>
                <w:bCs/>
                <w:sz w:val="28"/>
                <w:szCs w:val="28"/>
              </w:rPr>
              <w:t>三</w:t>
            </w:r>
            <w:r>
              <w:rPr>
                <w:rFonts w:ascii="仿宋_GB2312" w:eastAsia="仿宋_GB2312" w:hAnsi="仿宋_GB2312" w:cs="仿宋_GB2312"/>
                <w:bCs/>
                <w:sz w:val="28"/>
                <w:szCs w:val="28"/>
              </w:rPr>
              <w:t>)2021</w:t>
            </w:r>
            <w:r>
              <w:rPr>
                <w:rFonts w:ascii="仿宋_GB2312" w:eastAsia="仿宋_GB2312" w:hAnsi="仿宋_GB2312" w:cs="仿宋_GB2312" w:hint="eastAsia"/>
                <w:bCs/>
                <w:sz w:val="28"/>
                <w:szCs w:val="28"/>
              </w:rPr>
              <w:t>年工作卓有成效</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今年来，城陵矶新港区综合管理部在市政府办的关心支持和党工委、管委会的坚强领导下，紧紧围绕工作大局，忠诚履职，参谋辅政，优质服务，狠抓落实，出色完成工作任务，全年获评全市调研工作先进单位、全市网络舆情信息工作先进单位、全市社科工作先进单位、全市改革工作优胜单位、全市文明食堂等多项荣誉。</w:t>
            </w:r>
          </w:p>
          <w:p w:rsidR="00A4076A" w:rsidRDefault="00A4076A">
            <w:pPr>
              <w:pStyle w:val="NormalWeb"/>
              <w:spacing w:line="640" w:lineRule="exact"/>
              <w:ind w:firstLineChars="200" w:firstLine="640"/>
              <w:jc w:val="both"/>
              <w:rPr>
                <w:rFonts w:ascii="仿宋_GB2312" w:eastAsia="仿宋_GB2312" w:hAnsi="仿宋_GB2312" w:cs="仿宋_GB2312"/>
                <w:bCs/>
                <w:kern w:val="2"/>
                <w:sz w:val="28"/>
                <w:szCs w:val="28"/>
              </w:rPr>
            </w:pPr>
            <w:r>
              <w:rPr>
                <w:rFonts w:ascii="黑体" w:eastAsia="黑体" w:hAnsi="黑体" w:hint="eastAsia"/>
                <w:sz w:val="32"/>
                <w:szCs w:val="32"/>
              </w:rPr>
              <w:t>一、主动谋事，参谋辅政有新作为</w:t>
            </w:r>
            <w:r>
              <w:rPr>
                <w:rFonts w:ascii="黑体" w:eastAsia="黑体" w:hAnsi="黑体" w:cs="仿宋_GB2312" w:hint="eastAsia"/>
                <w:sz w:val="32"/>
                <w:szCs w:val="32"/>
              </w:rPr>
              <w:t>。</w:t>
            </w:r>
            <w:r>
              <w:rPr>
                <w:rFonts w:ascii="仿宋_GB2312" w:eastAsia="仿宋_GB2312" w:hAnsi="仿宋_GB2312" w:cs="仿宋_GB2312" w:hint="eastAsia"/>
                <w:bCs/>
                <w:kern w:val="2"/>
                <w:sz w:val="28"/>
                <w:szCs w:val="28"/>
              </w:rPr>
              <w:t>突出参谋辅政，领会省委、市委主要领导来港区调研提出的发展定位和要求，主导提出重大任务“</w:t>
            </w:r>
            <w:r>
              <w:rPr>
                <w:rFonts w:ascii="仿宋_GB2312" w:eastAsia="仿宋_GB2312" w:hAnsi="仿宋_GB2312" w:cs="仿宋_GB2312"/>
                <w:bCs/>
                <w:kern w:val="2"/>
                <w:sz w:val="28"/>
                <w:szCs w:val="28"/>
              </w:rPr>
              <w:t>95668</w:t>
            </w:r>
            <w:r>
              <w:rPr>
                <w:rFonts w:ascii="仿宋_GB2312" w:eastAsia="仿宋_GB2312" w:hAnsi="仿宋_GB2312" w:cs="仿宋_GB2312" w:hint="eastAsia"/>
                <w:bCs/>
                <w:kern w:val="2"/>
                <w:sz w:val="28"/>
                <w:szCs w:val="28"/>
              </w:rPr>
              <w:t>”揭榜挂帅基本思路和目标路径，主持完成“岳阳长江百里绿色经济发展走廊”基本规划和工作思路。突出以文辅政，重点围绕“三高四新”战略、“三区一中心”建设、港口外向型经济、“五大百亿产业”、自贸片区创新改革、长江经济带绿色示范区建设等内容，高质量完成文稿</w:t>
            </w:r>
            <w:r>
              <w:rPr>
                <w:rFonts w:ascii="仿宋_GB2312" w:eastAsia="仿宋_GB2312" w:hAnsi="仿宋_GB2312" w:cs="仿宋_GB2312"/>
                <w:bCs/>
                <w:kern w:val="2"/>
                <w:sz w:val="28"/>
                <w:szCs w:val="28"/>
              </w:rPr>
              <w:t>150</w:t>
            </w:r>
            <w:r>
              <w:rPr>
                <w:rFonts w:ascii="仿宋_GB2312" w:eastAsia="仿宋_GB2312" w:hAnsi="仿宋_GB2312" w:cs="仿宋_GB2312" w:hint="eastAsia"/>
                <w:bCs/>
                <w:kern w:val="2"/>
                <w:sz w:val="28"/>
                <w:szCs w:val="28"/>
              </w:rPr>
              <w:t>篇，多次得到了党工委主要领导甚至市委、市政府主要领导点赞认可。</w:t>
            </w:r>
          </w:p>
          <w:p w:rsidR="00A4076A" w:rsidRDefault="00A4076A">
            <w:pPr>
              <w:pStyle w:val="NormalWeb"/>
              <w:spacing w:line="640" w:lineRule="exact"/>
              <w:ind w:firstLineChars="200" w:firstLine="640"/>
              <w:jc w:val="both"/>
              <w:rPr>
                <w:rFonts w:ascii="仿宋_GB2312" w:eastAsia="仿宋_GB2312" w:hAnsi="仿宋_GB2312" w:cs="仿宋_GB2312"/>
                <w:bCs/>
                <w:kern w:val="2"/>
                <w:sz w:val="28"/>
                <w:szCs w:val="28"/>
              </w:rPr>
            </w:pPr>
            <w:r>
              <w:rPr>
                <w:rFonts w:ascii="黑体" w:eastAsia="黑体" w:hAnsi="黑体" w:hint="eastAsia"/>
                <w:sz w:val="32"/>
                <w:szCs w:val="32"/>
              </w:rPr>
              <w:t>二、主动担当，协调服务有新突破。</w:t>
            </w:r>
            <w:r>
              <w:rPr>
                <w:rFonts w:ascii="仿宋_GB2312" w:eastAsia="仿宋_GB2312" w:hAnsi="仿宋_GB2312" w:cs="仿宋_GB2312" w:hint="eastAsia"/>
                <w:bCs/>
                <w:kern w:val="2"/>
                <w:sz w:val="28"/>
                <w:szCs w:val="28"/>
              </w:rPr>
              <w:t>打造精细接待品牌，以“菜单式”管理，优化细节服务。今年共组织承办第二届口博会、省委书记张庆伟调研、全省产业项目开工仪式、汇川签约开工仪式、全市产业项目流动现场会、普华书记调研等重大会议活动</w:t>
            </w:r>
            <w:r>
              <w:rPr>
                <w:rFonts w:ascii="仿宋_GB2312" w:eastAsia="仿宋_GB2312" w:hAnsi="仿宋_GB2312" w:cs="仿宋_GB2312"/>
                <w:bCs/>
                <w:kern w:val="2"/>
                <w:sz w:val="28"/>
                <w:szCs w:val="28"/>
              </w:rPr>
              <w:t>80</w:t>
            </w:r>
            <w:r>
              <w:rPr>
                <w:rFonts w:ascii="仿宋_GB2312" w:eastAsia="仿宋_GB2312" w:hAnsi="仿宋_GB2312" w:cs="仿宋_GB2312" w:hint="eastAsia"/>
                <w:bCs/>
                <w:kern w:val="2"/>
                <w:sz w:val="28"/>
                <w:szCs w:val="28"/>
              </w:rPr>
              <w:t>多场次，协调安排全国政协、省市领导考察等重大活动</w:t>
            </w:r>
            <w:r>
              <w:rPr>
                <w:rFonts w:ascii="仿宋_GB2312" w:eastAsia="仿宋_GB2312" w:hAnsi="仿宋_GB2312" w:cs="仿宋_GB2312"/>
                <w:bCs/>
                <w:kern w:val="2"/>
                <w:sz w:val="28"/>
                <w:szCs w:val="28"/>
              </w:rPr>
              <w:t>150</w:t>
            </w:r>
            <w:r>
              <w:rPr>
                <w:rFonts w:ascii="仿宋_GB2312" w:eastAsia="仿宋_GB2312" w:hAnsi="仿宋_GB2312" w:cs="仿宋_GB2312" w:hint="eastAsia"/>
                <w:bCs/>
                <w:kern w:val="2"/>
                <w:sz w:val="28"/>
                <w:szCs w:val="28"/>
              </w:rPr>
              <w:t>余次，各类接待</w:t>
            </w:r>
            <w:r>
              <w:rPr>
                <w:rFonts w:ascii="仿宋_GB2312" w:eastAsia="仿宋_GB2312" w:hAnsi="仿宋_GB2312" w:cs="仿宋_GB2312"/>
                <w:bCs/>
                <w:kern w:val="2"/>
                <w:sz w:val="28"/>
                <w:szCs w:val="28"/>
              </w:rPr>
              <w:t>280</w:t>
            </w:r>
            <w:r>
              <w:rPr>
                <w:rFonts w:ascii="仿宋_GB2312" w:eastAsia="仿宋_GB2312" w:hAnsi="仿宋_GB2312" w:cs="仿宋_GB2312" w:hint="eastAsia"/>
                <w:bCs/>
                <w:kern w:val="2"/>
                <w:sz w:val="28"/>
                <w:szCs w:val="28"/>
              </w:rPr>
              <w:t>余次，做到了零失误、无差错，得到了上级领导的高度肯定和一致好评。当好企业服务“店小二”，协助制定</w:t>
            </w:r>
            <w:r>
              <w:rPr>
                <w:rFonts w:ascii="仿宋_GB2312" w:eastAsia="仿宋_GB2312" w:hAnsi="仿宋_GB2312" w:cs="仿宋_GB2312"/>
                <w:bCs/>
                <w:kern w:val="2"/>
                <w:sz w:val="28"/>
                <w:szCs w:val="28"/>
              </w:rPr>
              <w:t>115</w:t>
            </w:r>
            <w:r>
              <w:rPr>
                <w:rFonts w:ascii="仿宋_GB2312" w:eastAsia="仿宋_GB2312" w:hAnsi="仿宋_GB2312" w:cs="仿宋_GB2312" w:hint="eastAsia"/>
                <w:bCs/>
                <w:kern w:val="2"/>
                <w:sz w:val="28"/>
                <w:szCs w:val="28"/>
              </w:rPr>
              <w:t>项惠企政策文件汇编，推动中层以上干部“一对一”跟踪服务企业项目，创造出鑫圆链、攀华、汇川等项目当年签约、当年开工或当年投产的“港区速度”。当好干部职工“服务员”，工会成功举办首届“港投集团杯”篮球赛，得到李挚书记点赞，干部职工凝聚力、向心力和战斗力进一步增强；成功举办“缘来有你，相伴港区”联谊活动，营造出更加愉快和谐的干事创业氛围；成功举办“文明科室、文明职工、文明家庭”颁奖暨新时代文明实践志愿服务队授旗仪式，文明创建工作再上新台阶。</w:t>
            </w:r>
          </w:p>
          <w:p w:rsidR="00A4076A" w:rsidRDefault="00A4076A">
            <w:pPr>
              <w:spacing w:line="640" w:lineRule="exact"/>
              <w:ind w:firstLineChars="200" w:firstLine="640"/>
              <w:rPr>
                <w:rFonts w:ascii="仿宋_GB2312" w:eastAsia="仿宋_GB2312" w:hAnsi="仿宋_GB2312" w:cs="仿宋_GB2312"/>
                <w:bCs/>
                <w:sz w:val="28"/>
                <w:szCs w:val="28"/>
              </w:rPr>
            </w:pPr>
            <w:r>
              <w:rPr>
                <w:rFonts w:ascii="黑体" w:eastAsia="黑体" w:hAnsi="黑体" w:hint="eastAsia"/>
                <w:sz w:val="32"/>
                <w:szCs w:val="32"/>
              </w:rPr>
              <w:t>三、主动发声，舆论宣传有新亮点。</w:t>
            </w:r>
            <w:r>
              <w:rPr>
                <w:rFonts w:ascii="仿宋_GB2312" w:eastAsia="仿宋_GB2312" w:hAnsi="仿宋_GB2312" w:cs="仿宋_GB2312" w:hint="eastAsia"/>
                <w:bCs/>
                <w:sz w:val="28"/>
                <w:szCs w:val="28"/>
              </w:rPr>
              <w:t>注重发展自有平台、网络平台、户外广告等宣传阵地，今年来共在市级以上媒体发稿</w:t>
            </w:r>
            <w:r>
              <w:rPr>
                <w:rFonts w:ascii="仿宋_GB2312" w:eastAsia="仿宋_GB2312" w:hAnsi="仿宋_GB2312" w:cs="仿宋_GB2312"/>
                <w:bCs/>
                <w:sz w:val="28"/>
                <w:szCs w:val="28"/>
              </w:rPr>
              <w:t>2800</w:t>
            </w:r>
            <w:r>
              <w:rPr>
                <w:rFonts w:ascii="仿宋_GB2312" w:eastAsia="仿宋_GB2312" w:hAnsi="仿宋_GB2312" w:cs="仿宋_GB2312" w:hint="eastAsia"/>
                <w:bCs/>
                <w:sz w:val="28"/>
                <w:szCs w:val="28"/>
              </w:rPr>
              <w:t>余条，其中央视、新华社报道</w:t>
            </w: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条，做到省级媒体刊物月月都有报道、周周都有声音。报送党委、政府信息</w:t>
            </w:r>
            <w:r>
              <w:rPr>
                <w:rFonts w:ascii="仿宋_GB2312" w:eastAsia="仿宋_GB2312" w:hAnsi="仿宋_GB2312" w:cs="仿宋_GB2312"/>
                <w:bCs/>
                <w:sz w:val="28"/>
                <w:szCs w:val="28"/>
              </w:rPr>
              <w:t>100</w:t>
            </w:r>
            <w:r>
              <w:rPr>
                <w:rFonts w:ascii="仿宋_GB2312" w:eastAsia="仿宋_GB2312" w:hAnsi="仿宋_GB2312" w:cs="仿宋_GB2312" w:hint="eastAsia"/>
                <w:bCs/>
                <w:sz w:val="28"/>
                <w:szCs w:val="28"/>
              </w:rPr>
              <w:t>余条，市委、市政府主要领导批示表扬</w:t>
            </w:r>
            <w:r>
              <w:rPr>
                <w:rFonts w:ascii="仿宋_GB2312" w:eastAsia="仿宋_GB2312" w:hAnsi="仿宋_GB2312" w:cs="仿宋_GB2312"/>
                <w:bCs/>
                <w:sz w:val="28"/>
                <w:szCs w:val="28"/>
              </w:rPr>
              <w:t>16</w:t>
            </w:r>
            <w:r>
              <w:rPr>
                <w:rFonts w:ascii="仿宋_GB2312" w:eastAsia="仿宋_GB2312" w:hAnsi="仿宋_GB2312" w:cs="仿宋_GB2312" w:hint="eastAsia"/>
                <w:bCs/>
                <w:sz w:val="28"/>
                <w:szCs w:val="28"/>
              </w:rPr>
              <w:t>次。《用好用足通江达海优势</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积极融入国内国际“双循环”》《实施“揭榜挂帅”强激励</w:t>
            </w:r>
            <w:r>
              <w:rPr>
                <w:rFonts w:ascii="仿宋_GB2312" w:eastAsia="仿宋_GB2312" w:hAnsi="仿宋_GB2312" w:cs="仿宋_GB2312"/>
                <w:bCs/>
                <w:sz w:val="28"/>
                <w:szCs w:val="28"/>
              </w:rPr>
              <w:t xml:space="preserve">  </w:t>
            </w:r>
            <w:r>
              <w:rPr>
                <w:rFonts w:ascii="仿宋_GB2312" w:eastAsia="仿宋_GB2312" w:hAnsi="仿宋_GB2312" w:cs="仿宋_GB2312" w:hint="eastAsia"/>
                <w:bCs/>
                <w:sz w:val="28"/>
                <w:szCs w:val="28"/>
              </w:rPr>
              <w:t>推动财税收入“再翻番”》等文章在《岳阳工作》《工作交流》上发表。守牢网络意识形态主阵地，充分发挥网评员队伍作用，各网评员每人每月报送至少</w:t>
            </w:r>
            <w:r>
              <w:rPr>
                <w:rFonts w:ascii="仿宋_GB2312" w:eastAsia="仿宋_GB2312" w:hAnsi="仿宋_GB2312" w:cs="仿宋_GB2312"/>
                <w:bCs/>
                <w:sz w:val="28"/>
                <w:szCs w:val="28"/>
              </w:rPr>
              <w:t>3</w:t>
            </w:r>
            <w:r>
              <w:rPr>
                <w:rFonts w:ascii="仿宋_GB2312" w:eastAsia="仿宋_GB2312" w:hAnsi="仿宋_GB2312" w:cs="仿宋_GB2312" w:hint="eastAsia"/>
                <w:bCs/>
                <w:sz w:val="28"/>
                <w:szCs w:val="28"/>
              </w:rPr>
              <w:t>条舆情消息，我区互联网企业管理工作经验入选全省互联网行业企业案例，也是全市网信系统唯一入选的单位。</w:t>
            </w:r>
          </w:p>
          <w:p w:rsidR="00A4076A" w:rsidRDefault="00A4076A">
            <w:pPr>
              <w:spacing w:line="640" w:lineRule="exact"/>
              <w:ind w:firstLineChars="200" w:firstLine="640"/>
              <w:rPr>
                <w:rFonts w:ascii="仿宋_GB2312" w:eastAsia="仿宋_GB2312" w:hAnsi="仿宋_GB2312" w:cs="仿宋_GB2312"/>
                <w:bCs/>
                <w:sz w:val="28"/>
                <w:szCs w:val="28"/>
              </w:rPr>
            </w:pPr>
            <w:r>
              <w:rPr>
                <w:rFonts w:ascii="黑体" w:eastAsia="黑体" w:hAnsi="黑体" w:hint="eastAsia"/>
                <w:sz w:val="32"/>
                <w:szCs w:val="32"/>
              </w:rPr>
              <w:t>四、主动加压，督查督办有新成效。</w:t>
            </w:r>
            <w:r>
              <w:rPr>
                <w:rFonts w:ascii="仿宋_GB2312" w:eastAsia="仿宋_GB2312" w:hAnsi="仿宋_GB2312" w:cs="仿宋_GB2312" w:hint="eastAsia"/>
                <w:bCs/>
                <w:sz w:val="28"/>
                <w:szCs w:val="28"/>
              </w:rPr>
              <w:t>始终把狠抓落实作为最大的本领，建立督查督办“数字化”管理机制，对重大决策部署、领导批示、中心工作的落实强化跟踪督查，抓住重点部位、盯住关键环节、跟踪重大项目抓好督查问效，周周反馈、月月通报，抓落实的执行力和穿透力有效提升。全年开展会议纪要、领导批示件落实，重大项目建设等各类督查</w:t>
            </w:r>
            <w:r>
              <w:rPr>
                <w:rFonts w:ascii="仿宋_GB2312" w:eastAsia="仿宋_GB2312" w:hAnsi="仿宋_GB2312" w:cs="仿宋_GB2312"/>
                <w:bCs/>
                <w:sz w:val="28"/>
                <w:szCs w:val="28"/>
              </w:rPr>
              <w:t>30</w:t>
            </w:r>
            <w:r>
              <w:rPr>
                <w:rFonts w:ascii="仿宋_GB2312" w:eastAsia="仿宋_GB2312" w:hAnsi="仿宋_GB2312" w:cs="仿宋_GB2312" w:hint="eastAsia"/>
                <w:bCs/>
                <w:sz w:val="28"/>
                <w:szCs w:val="28"/>
              </w:rPr>
              <w:t>余次，落实市委督查室、市政府督查室交办事项</w:t>
            </w:r>
            <w:r>
              <w:rPr>
                <w:rFonts w:ascii="仿宋_GB2312" w:eastAsia="仿宋_GB2312" w:hAnsi="仿宋_GB2312" w:cs="仿宋_GB2312"/>
                <w:bCs/>
                <w:sz w:val="28"/>
                <w:szCs w:val="28"/>
              </w:rPr>
              <w:t>47</w:t>
            </w:r>
            <w:r>
              <w:rPr>
                <w:rFonts w:ascii="仿宋_GB2312" w:eastAsia="仿宋_GB2312" w:hAnsi="仿宋_GB2312" w:cs="仿宋_GB2312" w:hint="eastAsia"/>
                <w:bCs/>
                <w:sz w:val="28"/>
                <w:szCs w:val="28"/>
              </w:rPr>
              <w:t>件，有力推动今年新港区率先探索试行的“</w:t>
            </w:r>
            <w:r>
              <w:rPr>
                <w:rFonts w:ascii="仿宋_GB2312" w:eastAsia="仿宋_GB2312" w:hAnsi="仿宋_GB2312" w:cs="仿宋_GB2312"/>
                <w:bCs/>
                <w:sz w:val="28"/>
                <w:szCs w:val="28"/>
              </w:rPr>
              <w:t>95668</w:t>
            </w:r>
            <w:r>
              <w:rPr>
                <w:rFonts w:ascii="仿宋_GB2312" w:eastAsia="仿宋_GB2312" w:hAnsi="仿宋_GB2312" w:cs="仿宋_GB2312" w:hint="eastAsia"/>
                <w:bCs/>
                <w:sz w:val="28"/>
                <w:szCs w:val="28"/>
              </w:rPr>
              <w:t>”揭榜制任务圆满完成。</w:t>
            </w:r>
          </w:p>
          <w:p w:rsidR="00A4076A" w:rsidRDefault="00A4076A">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四、存在的主要问题</w:t>
            </w:r>
          </w:p>
          <w:p w:rsidR="00A4076A" w:rsidRDefault="00A4076A">
            <w:pPr>
              <w:numPr>
                <w:ilvl w:val="0"/>
                <w:numId w:val="1"/>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内控意识不足，内控制度弱化，对建立内部会计控制缺乏积极性、主动性。</w:t>
            </w:r>
          </w:p>
          <w:p w:rsidR="00A4076A" w:rsidRDefault="00A4076A">
            <w:pPr>
              <w:numPr>
                <w:ilvl w:val="0"/>
                <w:numId w:val="1"/>
              </w:num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固定资产利用率低，存在账实不符。</w:t>
            </w:r>
          </w:p>
          <w:p w:rsidR="00A4076A" w:rsidRDefault="00A4076A">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五、改进措施和有关建议</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1</w:t>
            </w:r>
            <w:r>
              <w:rPr>
                <w:rFonts w:ascii="仿宋_GB2312" w:eastAsia="仿宋_GB2312" w:hAnsi="仿宋_GB2312" w:cs="仿宋_GB2312" w:hint="eastAsia"/>
                <w:bCs/>
                <w:sz w:val="28"/>
                <w:szCs w:val="28"/>
              </w:rPr>
              <w:t>、加强内部审计和监制机制，完善单位内部控制体系。</w:t>
            </w:r>
          </w:p>
          <w:p w:rsidR="00A4076A" w:rsidRDefault="00A4076A">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bCs/>
                <w:sz w:val="28"/>
                <w:szCs w:val="28"/>
              </w:rPr>
              <w:t>2</w:t>
            </w:r>
            <w:r>
              <w:rPr>
                <w:rFonts w:ascii="仿宋_GB2312" w:eastAsia="仿宋_GB2312" w:hAnsi="仿宋_GB2312" w:cs="仿宋_GB2312" w:hint="eastAsia"/>
                <w:bCs/>
                <w:sz w:val="28"/>
                <w:szCs w:val="28"/>
              </w:rPr>
              <w:t>、加强固定资产管理，提高固定资产利用率。</w:t>
            </w:r>
          </w:p>
        </w:tc>
      </w:tr>
    </w:tbl>
    <w:p w:rsidR="00A4076A" w:rsidRDefault="00A4076A">
      <w:pPr>
        <w:spacing w:line="60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3-1</w:t>
      </w:r>
    </w:p>
    <w:p w:rsidR="00A4076A" w:rsidRDefault="00A4076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部门整体支出绩效评价评分表</w:t>
      </w:r>
    </w:p>
    <w:p w:rsidR="00A4076A" w:rsidRDefault="00A4076A">
      <w:pPr>
        <w:jc w:val="center"/>
        <w:rPr>
          <w:rFonts w:ascii="宋体"/>
          <w:sz w:val="24"/>
          <w:szCs w:val="24"/>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6"/>
        <w:gridCol w:w="939"/>
        <w:gridCol w:w="1389"/>
        <w:gridCol w:w="4408"/>
        <w:gridCol w:w="619"/>
        <w:gridCol w:w="720"/>
        <w:gridCol w:w="1279"/>
      </w:tblGrid>
      <w:tr w:rsidR="00A4076A" w:rsidTr="00F56A0D">
        <w:trPr>
          <w:trHeight w:val="482"/>
          <w:jc w:val="center"/>
        </w:trPr>
        <w:tc>
          <w:tcPr>
            <w:tcW w:w="976" w:type="dxa"/>
            <w:tcMar>
              <w:left w:w="28" w:type="dxa"/>
              <w:right w:w="28" w:type="dxa"/>
            </w:tcMar>
            <w:vAlign w:val="center"/>
          </w:tcPr>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一级</w:t>
            </w:r>
          </w:p>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w:t>
            </w:r>
          </w:p>
        </w:tc>
        <w:tc>
          <w:tcPr>
            <w:tcW w:w="939" w:type="dxa"/>
            <w:tcMar>
              <w:left w:w="28" w:type="dxa"/>
              <w:right w:w="28" w:type="dxa"/>
            </w:tcMar>
            <w:vAlign w:val="center"/>
          </w:tcPr>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二级指标</w:t>
            </w:r>
          </w:p>
        </w:tc>
        <w:tc>
          <w:tcPr>
            <w:tcW w:w="1389" w:type="dxa"/>
            <w:tcMar>
              <w:left w:w="28" w:type="dxa"/>
              <w:right w:w="28" w:type="dxa"/>
            </w:tcMar>
            <w:vAlign w:val="center"/>
          </w:tcPr>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三级指标</w:t>
            </w:r>
          </w:p>
        </w:tc>
        <w:tc>
          <w:tcPr>
            <w:tcW w:w="4408" w:type="dxa"/>
            <w:tcMar>
              <w:left w:w="28" w:type="dxa"/>
              <w:right w:w="28" w:type="dxa"/>
            </w:tcMar>
            <w:vAlign w:val="center"/>
          </w:tcPr>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评分标准</w:t>
            </w:r>
          </w:p>
        </w:tc>
        <w:tc>
          <w:tcPr>
            <w:tcW w:w="619" w:type="dxa"/>
            <w:tcMar>
              <w:left w:w="28" w:type="dxa"/>
              <w:right w:w="28" w:type="dxa"/>
            </w:tcMar>
            <w:vAlign w:val="center"/>
          </w:tcPr>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分值</w:t>
            </w:r>
          </w:p>
        </w:tc>
        <w:tc>
          <w:tcPr>
            <w:tcW w:w="720"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自评</w:t>
            </w:r>
          </w:p>
          <w:p w:rsidR="00A4076A" w:rsidRDefault="00A4076A">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得分</w:t>
            </w:r>
          </w:p>
        </w:tc>
        <w:tc>
          <w:tcPr>
            <w:tcW w:w="1279"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b/>
                <w:bCs/>
                <w:spacing w:val="-10"/>
                <w:kern w:val="0"/>
                <w:szCs w:val="21"/>
              </w:rPr>
            </w:pPr>
            <w:r>
              <w:rPr>
                <w:rFonts w:ascii="仿宋_GB2312" w:eastAsia="仿宋_GB2312" w:hAnsi="宋体" w:cs="宋体" w:hint="eastAsia"/>
                <w:b/>
                <w:bCs/>
                <w:spacing w:val="-10"/>
                <w:kern w:val="0"/>
                <w:szCs w:val="21"/>
              </w:rPr>
              <w:t>扣分原因</w:t>
            </w:r>
          </w:p>
          <w:p w:rsidR="00A4076A" w:rsidRDefault="00A4076A">
            <w:pPr>
              <w:widowControl/>
              <w:jc w:val="center"/>
              <w:rPr>
                <w:rFonts w:ascii="仿宋_GB2312" w:eastAsia="仿宋_GB2312" w:hAnsi="宋体" w:cs="宋体"/>
                <w:b/>
                <w:bCs/>
                <w:spacing w:val="-10"/>
                <w:kern w:val="0"/>
                <w:szCs w:val="21"/>
              </w:rPr>
            </w:pPr>
            <w:r>
              <w:rPr>
                <w:rFonts w:ascii="仿宋_GB2312" w:eastAsia="仿宋_GB2312" w:hAnsi="宋体" w:cs="宋体" w:hint="eastAsia"/>
                <w:b/>
                <w:bCs/>
                <w:spacing w:val="-10"/>
                <w:kern w:val="0"/>
                <w:szCs w:val="21"/>
              </w:rPr>
              <w:t>和其他说明</w:t>
            </w:r>
          </w:p>
        </w:tc>
      </w:tr>
      <w:tr w:rsidR="00A4076A" w:rsidTr="00F56A0D">
        <w:trPr>
          <w:trHeight w:val="482"/>
          <w:jc w:val="center"/>
        </w:trPr>
        <w:tc>
          <w:tcPr>
            <w:tcW w:w="976" w:type="dxa"/>
            <w:vMerge w:val="restart"/>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投</w:t>
            </w:r>
            <w:r>
              <w:rPr>
                <w:rFonts w:ascii="仿宋_GB2312" w:eastAsia="仿宋_GB2312" w:hAnsi="宋体" w:cs="宋体"/>
                <w:kern w:val="0"/>
                <w:szCs w:val="21"/>
              </w:rPr>
              <w:t xml:space="preserve">  </w:t>
            </w:r>
            <w:r>
              <w:rPr>
                <w:rFonts w:ascii="仿宋_GB2312" w:eastAsia="仿宋_GB2312" w:hAnsi="宋体" w:cs="宋体" w:hint="eastAsia"/>
                <w:kern w:val="0"/>
                <w:szCs w:val="21"/>
              </w:rPr>
              <w:t>入</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(15</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939" w:type="dxa"/>
            <w:vMerge w:val="restart"/>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预算配置</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(15</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1389" w:type="dxa"/>
            <w:tcMar>
              <w:left w:w="28" w:type="dxa"/>
              <w:right w:w="28" w:type="dxa"/>
            </w:tcMar>
            <w:vAlign w:val="center"/>
          </w:tcPr>
          <w:p w:rsidR="00A4076A" w:rsidRDefault="00A4076A">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财政供养人员</w:t>
            </w:r>
          </w:p>
          <w:p w:rsidR="00A4076A" w:rsidRDefault="00A4076A">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控制率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以</w:t>
            </w:r>
            <w:r>
              <w:rPr>
                <w:rFonts w:ascii="仿宋_GB2312" w:eastAsia="仿宋_GB2312" w:hAnsi="宋体" w:cs="宋体"/>
                <w:kern w:val="0"/>
                <w:szCs w:val="21"/>
              </w:rPr>
              <w:t>100%</w:t>
            </w:r>
            <w:r>
              <w:rPr>
                <w:rFonts w:ascii="仿宋_GB2312" w:eastAsia="仿宋_GB2312" w:hAnsi="宋体" w:cs="宋体" w:hint="eastAsia"/>
                <w:kern w:val="0"/>
                <w:szCs w:val="21"/>
              </w:rPr>
              <w:t>为标准。在职人员控制率</w:t>
            </w:r>
            <w:r>
              <w:rPr>
                <w:rFonts w:ascii="仿宋_GB2312" w:hAnsi="宋体" w:cs="宋体" w:hint="eastAsia"/>
                <w:kern w:val="0"/>
                <w:szCs w:val="21"/>
              </w:rPr>
              <w:t>≦</w:t>
            </w:r>
            <w:r>
              <w:rPr>
                <w:rFonts w:ascii="仿宋_GB2312" w:eastAsia="仿宋_GB2312" w:hAnsi="宋体" w:cs="宋体"/>
                <w:kern w:val="0"/>
                <w:szCs w:val="21"/>
              </w:rPr>
              <w:t>100%</w:t>
            </w:r>
            <w:r>
              <w:rPr>
                <w:rFonts w:ascii="仿宋_GB2312" w:eastAsia="仿宋_GB2312" w:hAnsi="宋体" w:cs="宋体" w:hint="eastAsia"/>
                <w:kern w:val="0"/>
                <w:szCs w:val="21"/>
              </w:rPr>
              <w:t>，计</w:t>
            </w:r>
            <w:r>
              <w:rPr>
                <w:rFonts w:ascii="仿宋_GB2312" w:eastAsia="仿宋_GB2312" w:hAnsi="宋体" w:cs="宋体"/>
                <w:kern w:val="0"/>
                <w:szCs w:val="21"/>
              </w:rPr>
              <w:t>5</w:t>
            </w:r>
            <w:r>
              <w:rPr>
                <w:rFonts w:ascii="仿宋_GB2312" w:eastAsia="仿宋_GB2312" w:hAnsi="宋体" w:cs="宋体" w:hint="eastAsia"/>
                <w:kern w:val="0"/>
                <w:szCs w:val="21"/>
              </w:rPr>
              <w:t>分；每超过一个百分点扣</w:t>
            </w:r>
            <w:r>
              <w:rPr>
                <w:rFonts w:ascii="仿宋_GB2312" w:eastAsia="仿宋_GB2312" w:hAnsi="宋体" w:cs="宋体"/>
                <w:kern w:val="0"/>
                <w:szCs w:val="21"/>
              </w:rPr>
              <w:t>0.5</w:t>
            </w:r>
            <w:r>
              <w:rPr>
                <w:rFonts w:ascii="仿宋_GB2312" w:eastAsia="仿宋_GB2312" w:hAnsi="宋体" w:cs="宋体" w:hint="eastAsia"/>
                <w:kern w:val="0"/>
                <w:szCs w:val="21"/>
              </w:rPr>
              <w:t>分，扣完为止。</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1279" w:type="dxa"/>
            <w:tcMar>
              <w:left w:w="28" w:type="dxa"/>
              <w:right w:w="28" w:type="dxa"/>
            </w:tcMar>
            <w:vAlign w:val="center"/>
          </w:tcPr>
          <w:p w:rsidR="00A4076A" w:rsidRDefault="00A4076A">
            <w:pPr>
              <w:widowControl/>
              <w:jc w:val="left"/>
              <w:rPr>
                <w:rFonts w:ascii="仿宋_GB2312" w:eastAsia="仿宋_GB2312" w:hAnsi="宋体" w:cs="宋体"/>
                <w:color w:val="000000"/>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“三公经费”</w:t>
            </w:r>
          </w:p>
          <w:p w:rsidR="00A4076A" w:rsidRDefault="00A4076A">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变动率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“三公经费”变动率</w:t>
            </w:r>
            <w:r>
              <w:rPr>
                <w:rFonts w:ascii="仿宋_GB2312" w:hAnsi="宋体" w:cs="宋体" w:hint="eastAsia"/>
                <w:kern w:val="0"/>
                <w:szCs w:val="21"/>
              </w:rPr>
              <w:t>≦</w:t>
            </w:r>
            <w:r>
              <w:rPr>
                <w:rFonts w:ascii="仿宋_GB2312" w:eastAsia="仿宋_GB2312" w:hAnsi="宋体" w:cs="宋体"/>
                <w:kern w:val="0"/>
                <w:szCs w:val="21"/>
              </w:rPr>
              <w:t>0,</w:t>
            </w:r>
            <w:r>
              <w:rPr>
                <w:rFonts w:ascii="仿宋_GB2312" w:eastAsia="仿宋_GB2312" w:hAnsi="宋体" w:cs="宋体" w:hint="eastAsia"/>
                <w:kern w:val="0"/>
                <w:szCs w:val="21"/>
              </w:rPr>
              <w:t>计</w:t>
            </w:r>
            <w:r>
              <w:rPr>
                <w:rFonts w:ascii="仿宋_GB2312" w:eastAsia="仿宋_GB2312" w:hAnsi="宋体" w:cs="宋体"/>
                <w:kern w:val="0"/>
                <w:szCs w:val="21"/>
              </w:rPr>
              <w:t>5</w:t>
            </w:r>
            <w:r>
              <w:rPr>
                <w:rFonts w:ascii="仿宋_GB2312" w:eastAsia="仿宋_GB2312" w:hAnsi="宋体" w:cs="宋体" w:hint="eastAsia"/>
                <w:kern w:val="0"/>
                <w:szCs w:val="21"/>
              </w:rPr>
              <w:t>分；</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“三公经费”＞</w:t>
            </w:r>
            <w:r>
              <w:rPr>
                <w:rFonts w:ascii="仿宋_GB2312" w:eastAsia="仿宋_GB2312" w:hAnsi="宋体" w:cs="宋体"/>
                <w:kern w:val="0"/>
                <w:szCs w:val="21"/>
              </w:rPr>
              <w:t>0</w:t>
            </w:r>
            <w:r>
              <w:rPr>
                <w:rFonts w:ascii="仿宋_GB2312" w:eastAsia="仿宋_GB2312" w:hAnsi="宋体" w:cs="宋体" w:hint="eastAsia"/>
                <w:kern w:val="0"/>
                <w:szCs w:val="21"/>
              </w:rPr>
              <w:t>，每超过一个百分点扣</w:t>
            </w:r>
            <w:r>
              <w:rPr>
                <w:rFonts w:ascii="仿宋_GB2312" w:eastAsia="仿宋_GB2312" w:hAnsi="宋体" w:cs="宋体"/>
                <w:kern w:val="0"/>
                <w:szCs w:val="21"/>
              </w:rPr>
              <w:t>0.5</w:t>
            </w:r>
            <w:r>
              <w:rPr>
                <w:rFonts w:ascii="仿宋_GB2312" w:eastAsia="仿宋_GB2312" w:hAnsi="宋体" w:cs="宋体" w:hint="eastAsia"/>
                <w:kern w:val="0"/>
                <w:szCs w:val="21"/>
              </w:rPr>
              <w:t>分，扣完为止。</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1279" w:type="dxa"/>
            <w:tcMar>
              <w:left w:w="28" w:type="dxa"/>
              <w:right w:w="28" w:type="dxa"/>
            </w:tcMar>
            <w:vAlign w:val="center"/>
          </w:tcPr>
          <w:p w:rsidR="00A4076A" w:rsidRDefault="00A4076A">
            <w:pPr>
              <w:widowControl/>
              <w:jc w:val="left"/>
              <w:rPr>
                <w:rFonts w:ascii="仿宋_GB2312" w:eastAsia="仿宋_GB2312" w:hAnsi="宋体" w:cs="宋体"/>
                <w:color w:val="000000"/>
                <w:spacing w:val="-4"/>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重点支出</w:t>
            </w:r>
          </w:p>
          <w:p w:rsidR="00A4076A" w:rsidRDefault="00A4076A">
            <w:pPr>
              <w:widowControl/>
              <w:spacing w:line="260" w:lineRule="exact"/>
              <w:jc w:val="center"/>
              <w:rPr>
                <w:rFonts w:ascii="仿宋_GB2312" w:eastAsia="仿宋_GB2312" w:hAnsi="宋体" w:cs="宋体"/>
                <w:kern w:val="0"/>
                <w:szCs w:val="21"/>
              </w:rPr>
            </w:pPr>
            <w:r>
              <w:rPr>
                <w:rFonts w:ascii="仿宋_GB2312" w:eastAsia="仿宋_GB2312" w:hAnsi="宋体" w:cs="宋体" w:hint="eastAsia"/>
                <w:kern w:val="0"/>
                <w:szCs w:val="21"/>
              </w:rPr>
              <w:t>安排率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重点支出安排率≥</w:t>
            </w:r>
            <w:r>
              <w:rPr>
                <w:rFonts w:ascii="仿宋_GB2312" w:eastAsia="仿宋_GB2312" w:hAnsi="宋体" w:cs="宋体"/>
                <w:kern w:val="0"/>
                <w:szCs w:val="21"/>
              </w:rPr>
              <w:t>90%</w:t>
            </w:r>
            <w:r>
              <w:rPr>
                <w:rFonts w:ascii="仿宋_GB2312" w:eastAsia="仿宋_GB2312" w:hAnsi="宋体" w:cs="宋体" w:hint="eastAsia"/>
                <w:kern w:val="0"/>
                <w:szCs w:val="21"/>
              </w:rPr>
              <w:t>，计</w:t>
            </w:r>
            <w:r>
              <w:rPr>
                <w:rFonts w:ascii="仿宋_GB2312" w:eastAsia="仿宋_GB2312" w:hAnsi="宋体" w:cs="宋体"/>
                <w:kern w:val="0"/>
                <w:szCs w:val="21"/>
              </w:rPr>
              <w:t>5</w:t>
            </w:r>
            <w:r>
              <w:rPr>
                <w:rFonts w:ascii="仿宋_GB2312" w:eastAsia="仿宋_GB2312" w:hAnsi="宋体" w:cs="宋体" w:hint="eastAsia"/>
                <w:kern w:val="0"/>
                <w:szCs w:val="21"/>
              </w:rPr>
              <w:t>分；</w:t>
            </w:r>
            <w:r>
              <w:rPr>
                <w:rFonts w:ascii="仿宋_GB2312" w:eastAsia="仿宋_GB2312" w:hAnsi="宋体" w:cs="宋体"/>
                <w:kern w:val="0"/>
                <w:szCs w:val="21"/>
              </w:rPr>
              <w:t>80%</w:t>
            </w:r>
            <w:r>
              <w:rPr>
                <w:rFonts w:ascii="仿宋_GB2312" w:eastAsia="仿宋_GB2312" w:hAnsi="宋体" w:cs="宋体" w:hint="eastAsia"/>
                <w:kern w:val="0"/>
                <w:szCs w:val="21"/>
              </w:rPr>
              <w:t>（含）</w:t>
            </w:r>
            <w:r>
              <w:rPr>
                <w:rFonts w:ascii="仿宋_GB2312" w:eastAsia="仿宋_GB2312" w:hAnsi="宋体" w:cs="宋体"/>
                <w:kern w:val="0"/>
                <w:szCs w:val="21"/>
              </w:rPr>
              <w:t>-90%</w:t>
            </w:r>
            <w:r>
              <w:rPr>
                <w:rFonts w:ascii="仿宋_GB2312" w:eastAsia="仿宋_GB2312" w:hAnsi="宋体" w:cs="宋体" w:hint="eastAsia"/>
                <w:kern w:val="0"/>
                <w:szCs w:val="21"/>
              </w:rPr>
              <w:t>，计</w:t>
            </w:r>
            <w:r>
              <w:rPr>
                <w:rFonts w:ascii="仿宋_GB2312" w:eastAsia="仿宋_GB2312" w:hAnsi="宋体" w:cs="宋体"/>
                <w:kern w:val="0"/>
                <w:szCs w:val="21"/>
              </w:rPr>
              <w:t>4</w:t>
            </w:r>
            <w:r>
              <w:rPr>
                <w:rFonts w:ascii="仿宋_GB2312" w:eastAsia="仿宋_GB2312" w:hAnsi="宋体" w:cs="宋体" w:hint="eastAsia"/>
                <w:kern w:val="0"/>
                <w:szCs w:val="21"/>
              </w:rPr>
              <w:t>分；</w:t>
            </w:r>
            <w:r>
              <w:rPr>
                <w:rFonts w:ascii="仿宋_GB2312" w:eastAsia="仿宋_GB2312" w:hAnsi="宋体" w:cs="宋体"/>
                <w:kern w:val="0"/>
                <w:szCs w:val="21"/>
              </w:rPr>
              <w:t>70%</w:t>
            </w:r>
            <w:r>
              <w:rPr>
                <w:rFonts w:ascii="仿宋_GB2312" w:eastAsia="仿宋_GB2312" w:hAnsi="宋体" w:cs="宋体" w:hint="eastAsia"/>
                <w:kern w:val="0"/>
                <w:szCs w:val="21"/>
              </w:rPr>
              <w:t>（含）</w:t>
            </w:r>
            <w:r>
              <w:rPr>
                <w:rFonts w:ascii="仿宋_GB2312" w:eastAsia="仿宋_GB2312" w:hAnsi="宋体" w:cs="宋体"/>
                <w:kern w:val="0"/>
                <w:szCs w:val="21"/>
              </w:rPr>
              <w:t>-80%</w:t>
            </w:r>
            <w:r>
              <w:rPr>
                <w:rFonts w:ascii="仿宋_GB2312" w:eastAsia="仿宋_GB2312" w:hAnsi="宋体" w:cs="宋体" w:hint="eastAsia"/>
                <w:kern w:val="0"/>
                <w:szCs w:val="21"/>
              </w:rPr>
              <w:t>，计</w:t>
            </w:r>
            <w:r>
              <w:rPr>
                <w:rFonts w:ascii="仿宋_GB2312" w:eastAsia="仿宋_GB2312" w:hAnsi="宋体" w:cs="宋体"/>
                <w:kern w:val="0"/>
                <w:szCs w:val="21"/>
              </w:rPr>
              <w:t>3</w:t>
            </w:r>
            <w:r>
              <w:rPr>
                <w:rFonts w:ascii="仿宋_GB2312" w:eastAsia="仿宋_GB2312" w:hAnsi="宋体" w:cs="宋体" w:hint="eastAsia"/>
                <w:kern w:val="0"/>
                <w:szCs w:val="21"/>
              </w:rPr>
              <w:t>分；</w:t>
            </w:r>
            <w:r>
              <w:rPr>
                <w:rFonts w:ascii="仿宋_GB2312" w:eastAsia="仿宋_GB2312" w:hAnsi="宋体" w:cs="宋体"/>
                <w:kern w:val="0"/>
                <w:szCs w:val="21"/>
              </w:rPr>
              <w:t>60%</w:t>
            </w:r>
            <w:r>
              <w:rPr>
                <w:rFonts w:ascii="仿宋_GB2312" w:eastAsia="仿宋_GB2312" w:hAnsi="宋体" w:cs="宋体" w:hint="eastAsia"/>
                <w:kern w:val="0"/>
                <w:szCs w:val="21"/>
              </w:rPr>
              <w:t>（含）</w:t>
            </w:r>
            <w:r>
              <w:rPr>
                <w:rFonts w:ascii="仿宋_GB2312" w:eastAsia="仿宋_GB2312" w:hAnsi="宋体" w:cs="宋体"/>
                <w:kern w:val="0"/>
                <w:szCs w:val="21"/>
              </w:rPr>
              <w:t>-70%</w:t>
            </w:r>
            <w:r>
              <w:rPr>
                <w:rFonts w:ascii="仿宋_GB2312" w:eastAsia="仿宋_GB2312" w:hAnsi="宋体" w:cs="宋体" w:hint="eastAsia"/>
                <w:kern w:val="0"/>
                <w:szCs w:val="21"/>
              </w:rPr>
              <w:t>，计</w:t>
            </w:r>
            <w:r>
              <w:rPr>
                <w:rFonts w:ascii="仿宋_GB2312" w:eastAsia="仿宋_GB2312" w:hAnsi="宋体" w:cs="宋体"/>
                <w:kern w:val="0"/>
                <w:szCs w:val="21"/>
              </w:rPr>
              <w:t>2</w:t>
            </w:r>
            <w:r>
              <w:rPr>
                <w:rFonts w:ascii="仿宋_GB2312" w:eastAsia="仿宋_GB2312" w:hAnsi="宋体" w:cs="宋体" w:hint="eastAsia"/>
                <w:kern w:val="0"/>
                <w:szCs w:val="21"/>
              </w:rPr>
              <w:t>分；低于</w:t>
            </w:r>
            <w:r>
              <w:rPr>
                <w:rFonts w:ascii="仿宋_GB2312" w:eastAsia="仿宋_GB2312" w:hAnsi="宋体" w:cs="宋体"/>
                <w:kern w:val="0"/>
                <w:szCs w:val="21"/>
              </w:rPr>
              <w:t>60%</w:t>
            </w:r>
            <w:r>
              <w:rPr>
                <w:rFonts w:ascii="仿宋_GB2312" w:eastAsia="仿宋_GB2312" w:hAnsi="宋体" w:cs="宋体" w:hint="eastAsia"/>
                <w:kern w:val="0"/>
                <w:szCs w:val="21"/>
              </w:rPr>
              <w:t>不得分。</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5</w:t>
            </w:r>
          </w:p>
        </w:tc>
        <w:tc>
          <w:tcPr>
            <w:tcW w:w="1279" w:type="dxa"/>
            <w:tcMar>
              <w:left w:w="28" w:type="dxa"/>
              <w:right w:w="28" w:type="dxa"/>
            </w:tcMar>
            <w:vAlign w:val="center"/>
          </w:tcPr>
          <w:p w:rsidR="00A4076A" w:rsidRDefault="00A4076A">
            <w:pPr>
              <w:widowControl/>
              <w:jc w:val="left"/>
              <w:rPr>
                <w:rFonts w:ascii="仿宋_GB2312" w:eastAsia="仿宋_GB2312" w:hAnsi="宋体" w:cs="宋体"/>
                <w:color w:val="000000"/>
                <w:kern w:val="0"/>
                <w:szCs w:val="21"/>
              </w:rPr>
            </w:pPr>
          </w:p>
        </w:tc>
      </w:tr>
      <w:tr w:rsidR="00A4076A" w:rsidTr="00F56A0D">
        <w:trPr>
          <w:trHeight w:val="482"/>
          <w:jc w:val="center"/>
        </w:trPr>
        <w:tc>
          <w:tcPr>
            <w:tcW w:w="976" w:type="dxa"/>
            <w:vMerge w:val="restart"/>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过</w:t>
            </w:r>
            <w:r>
              <w:rPr>
                <w:rFonts w:ascii="仿宋_GB2312" w:eastAsia="仿宋_GB2312" w:hAnsi="宋体" w:cs="宋体"/>
                <w:kern w:val="0"/>
                <w:szCs w:val="21"/>
              </w:rPr>
              <w:t xml:space="preserve">  </w:t>
            </w:r>
            <w:r>
              <w:rPr>
                <w:rFonts w:ascii="仿宋_GB2312" w:eastAsia="仿宋_GB2312" w:hAnsi="宋体" w:cs="宋体" w:hint="eastAsia"/>
                <w:kern w:val="0"/>
                <w:szCs w:val="21"/>
              </w:rPr>
              <w:t>程</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(40</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939" w:type="dxa"/>
            <w:vMerge w:val="restart"/>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预算执行</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(15</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预算调整率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预算调整率</w:t>
            </w:r>
            <w:r>
              <w:rPr>
                <w:rFonts w:ascii="仿宋_GB2312" w:eastAsia="仿宋_GB2312" w:hAnsi="宋体" w:cs="宋体"/>
                <w:kern w:val="0"/>
                <w:szCs w:val="21"/>
              </w:rPr>
              <w:t>=0</w:t>
            </w:r>
            <w:r>
              <w:rPr>
                <w:rFonts w:ascii="仿宋_GB2312" w:eastAsia="仿宋_GB2312" w:hAnsi="宋体" w:cs="宋体" w:hint="eastAsia"/>
                <w:kern w:val="0"/>
                <w:szCs w:val="21"/>
              </w:rPr>
              <w:t>，计</w:t>
            </w:r>
            <w:r>
              <w:rPr>
                <w:rFonts w:ascii="仿宋_GB2312" w:eastAsia="仿宋_GB2312" w:hAnsi="宋体" w:cs="宋体"/>
                <w:kern w:val="0"/>
                <w:szCs w:val="21"/>
              </w:rPr>
              <w:t>3</w:t>
            </w:r>
            <w:r>
              <w:rPr>
                <w:rFonts w:ascii="仿宋_GB2312" w:eastAsia="仿宋_GB2312" w:hAnsi="宋体" w:cs="宋体" w:hint="eastAsia"/>
                <w:kern w:val="0"/>
                <w:szCs w:val="21"/>
              </w:rPr>
              <w:t>分；</w:t>
            </w:r>
            <w:r>
              <w:rPr>
                <w:rFonts w:ascii="仿宋_GB2312" w:eastAsia="仿宋_GB2312" w:hAnsi="宋体" w:cs="宋体"/>
                <w:kern w:val="0"/>
                <w:szCs w:val="21"/>
              </w:rPr>
              <w:t>0-10%</w:t>
            </w:r>
            <w:r>
              <w:rPr>
                <w:rFonts w:ascii="仿宋_GB2312" w:eastAsia="仿宋_GB2312" w:hAnsi="宋体" w:cs="宋体" w:hint="eastAsia"/>
                <w:kern w:val="0"/>
                <w:szCs w:val="21"/>
              </w:rPr>
              <w:t>（含），计</w:t>
            </w:r>
            <w:r>
              <w:rPr>
                <w:rFonts w:ascii="仿宋_GB2312" w:eastAsia="仿宋_GB2312" w:hAnsi="宋体" w:cs="宋体"/>
                <w:kern w:val="0"/>
                <w:szCs w:val="21"/>
              </w:rPr>
              <w:t>2</w:t>
            </w:r>
            <w:r>
              <w:rPr>
                <w:rFonts w:ascii="仿宋_GB2312" w:eastAsia="仿宋_GB2312" w:hAnsi="宋体" w:cs="宋体" w:hint="eastAsia"/>
                <w:kern w:val="0"/>
                <w:szCs w:val="21"/>
              </w:rPr>
              <w:t>分；</w:t>
            </w:r>
            <w:r>
              <w:rPr>
                <w:rFonts w:ascii="仿宋_GB2312" w:eastAsia="仿宋_GB2312" w:hAnsi="宋体" w:cs="宋体"/>
                <w:kern w:val="0"/>
                <w:szCs w:val="21"/>
              </w:rPr>
              <w:t>10-20%</w:t>
            </w:r>
            <w:r>
              <w:rPr>
                <w:rFonts w:ascii="仿宋_GB2312" w:eastAsia="仿宋_GB2312" w:hAnsi="宋体" w:cs="宋体" w:hint="eastAsia"/>
                <w:kern w:val="0"/>
                <w:szCs w:val="21"/>
              </w:rPr>
              <w:t>（含），计</w:t>
            </w:r>
            <w:r>
              <w:rPr>
                <w:rFonts w:ascii="仿宋_GB2312" w:eastAsia="仿宋_GB2312" w:hAnsi="宋体" w:cs="宋体"/>
                <w:kern w:val="0"/>
                <w:szCs w:val="21"/>
              </w:rPr>
              <w:t>1</w:t>
            </w:r>
            <w:r>
              <w:rPr>
                <w:rFonts w:ascii="仿宋_GB2312" w:eastAsia="仿宋_GB2312" w:hAnsi="宋体" w:cs="宋体" w:hint="eastAsia"/>
                <w:kern w:val="0"/>
                <w:szCs w:val="21"/>
              </w:rPr>
              <w:t>分；</w:t>
            </w:r>
            <w:r>
              <w:rPr>
                <w:rFonts w:ascii="仿宋_GB2312" w:eastAsia="仿宋_GB2312" w:hAnsi="宋体" w:cs="宋体"/>
                <w:kern w:val="0"/>
                <w:szCs w:val="21"/>
              </w:rPr>
              <w:t>20-30%</w:t>
            </w:r>
            <w:r>
              <w:rPr>
                <w:rFonts w:ascii="仿宋_GB2312" w:eastAsia="仿宋_GB2312" w:hAnsi="宋体" w:cs="宋体" w:hint="eastAsia"/>
                <w:kern w:val="0"/>
                <w:szCs w:val="21"/>
              </w:rPr>
              <w:t>（含），计</w:t>
            </w:r>
            <w:r>
              <w:rPr>
                <w:rFonts w:ascii="仿宋_GB2312" w:eastAsia="仿宋_GB2312" w:hAnsi="宋体" w:cs="宋体"/>
                <w:kern w:val="0"/>
                <w:szCs w:val="21"/>
              </w:rPr>
              <w:t>0.5</w:t>
            </w:r>
            <w:r>
              <w:rPr>
                <w:rFonts w:ascii="仿宋_GB2312" w:eastAsia="仿宋_GB2312" w:hAnsi="宋体" w:cs="宋体" w:hint="eastAsia"/>
                <w:kern w:val="0"/>
                <w:szCs w:val="21"/>
              </w:rPr>
              <w:t>分；大于</w:t>
            </w:r>
            <w:r>
              <w:rPr>
                <w:rFonts w:ascii="仿宋_GB2312" w:eastAsia="仿宋_GB2312" w:hAnsi="宋体" w:cs="宋体"/>
                <w:kern w:val="0"/>
                <w:szCs w:val="21"/>
              </w:rPr>
              <w:t>30%</w:t>
            </w:r>
            <w:r>
              <w:rPr>
                <w:rFonts w:ascii="仿宋_GB2312" w:eastAsia="仿宋_GB2312" w:hAnsi="宋体" w:cs="宋体" w:hint="eastAsia"/>
                <w:kern w:val="0"/>
                <w:szCs w:val="21"/>
              </w:rPr>
              <w:t>不得分。</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tcMar>
              <w:left w:w="28" w:type="dxa"/>
              <w:right w:w="28" w:type="dxa"/>
            </w:tcMar>
            <w:vAlign w:val="center"/>
          </w:tcPr>
          <w:p w:rsidR="00A4076A" w:rsidRDefault="00A4076A">
            <w:pPr>
              <w:widowControl/>
              <w:jc w:val="center"/>
              <w:rPr>
                <w:rFonts w:ascii="仿宋_GB2312" w:eastAsia="仿宋_GB2312" w:hAnsi="宋体" w:cs="宋体"/>
                <w:color w:val="000000"/>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支付进度</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春节前下达全部专项资金的</w:t>
            </w:r>
            <w:r>
              <w:rPr>
                <w:rFonts w:ascii="仿宋_GB2312" w:eastAsia="仿宋_GB2312" w:hAnsi="宋体" w:cs="宋体"/>
                <w:kern w:val="0"/>
                <w:szCs w:val="21"/>
              </w:rPr>
              <w:t>50%</w:t>
            </w:r>
            <w:r>
              <w:rPr>
                <w:rFonts w:ascii="仿宋_GB2312" w:eastAsia="仿宋_GB2312" w:hAnsi="宋体" w:cs="宋体" w:hint="eastAsia"/>
                <w:kern w:val="0"/>
                <w:szCs w:val="21"/>
              </w:rPr>
              <w:t>；</w:t>
            </w:r>
            <w:r>
              <w:rPr>
                <w:rFonts w:ascii="仿宋_GB2312" w:eastAsia="仿宋_GB2312" w:hAnsi="宋体" w:cs="宋体"/>
                <w:kern w:val="0"/>
                <w:szCs w:val="21"/>
              </w:rPr>
              <w:t>6</w:t>
            </w:r>
            <w:r>
              <w:rPr>
                <w:rFonts w:ascii="仿宋_GB2312" w:eastAsia="仿宋_GB2312" w:hAnsi="宋体" w:cs="宋体" w:hint="eastAsia"/>
                <w:kern w:val="0"/>
                <w:szCs w:val="21"/>
              </w:rPr>
              <w:t>月底前所有专项资金指标全部下达完。</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每出现一个专项未按进度完成资金下达扣</w:t>
            </w:r>
            <w:r>
              <w:rPr>
                <w:rFonts w:ascii="仿宋_GB2312" w:eastAsia="仿宋_GB2312" w:hAnsi="宋体" w:cs="宋体"/>
                <w:kern w:val="0"/>
                <w:szCs w:val="21"/>
              </w:rPr>
              <w:t>0.5</w:t>
            </w:r>
            <w:r>
              <w:rPr>
                <w:rFonts w:ascii="仿宋_GB2312" w:eastAsia="仿宋_GB2312" w:hAnsi="宋体" w:cs="宋体" w:hint="eastAsia"/>
                <w:kern w:val="0"/>
                <w:szCs w:val="21"/>
              </w:rPr>
              <w:t>分，扣完为止。</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tcMar>
              <w:left w:w="28" w:type="dxa"/>
              <w:right w:w="28" w:type="dxa"/>
            </w:tcMar>
            <w:vAlign w:val="center"/>
          </w:tcPr>
          <w:p w:rsidR="00A4076A" w:rsidRDefault="00A4076A">
            <w:pPr>
              <w:widowControl/>
              <w:jc w:val="center"/>
              <w:rPr>
                <w:rFonts w:ascii="仿宋_GB2312" w:eastAsia="仿宋_GB2312" w:hAnsi="宋体" w:cs="宋体"/>
                <w:color w:val="000000"/>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资金结余</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无结余，</w:t>
            </w:r>
            <w:r>
              <w:rPr>
                <w:rFonts w:ascii="仿宋_GB2312" w:eastAsia="仿宋_GB2312" w:hAnsi="宋体" w:cs="宋体"/>
                <w:kern w:val="0"/>
                <w:szCs w:val="21"/>
              </w:rPr>
              <w:t>3</w:t>
            </w:r>
            <w:r>
              <w:rPr>
                <w:rFonts w:ascii="仿宋_GB2312" w:eastAsia="仿宋_GB2312" w:hAnsi="宋体" w:cs="宋体" w:hint="eastAsia"/>
                <w:kern w:val="0"/>
                <w:szCs w:val="21"/>
              </w:rPr>
              <w:t>分；有结余，但不超过上年结转，</w:t>
            </w:r>
            <w:r>
              <w:rPr>
                <w:rFonts w:ascii="仿宋_GB2312" w:eastAsia="仿宋_GB2312" w:hAnsi="宋体" w:cs="宋体"/>
                <w:kern w:val="0"/>
                <w:szCs w:val="21"/>
              </w:rPr>
              <w:t>2</w:t>
            </w:r>
            <w:r>
              <w:rPr>
                <w:rFonts w:ascii="仿宋_GB2312" w:eastAsia="仿宋_GB2312" w:hAnsi="宋体" w:cs="宋体" w:hint="eastAsia"/>
                <w:kern w:val="0"/>
                <w:szCs w:val="21"/>
              </w:rPr>
              <w:t>分；结余超过上年结转，不得分。</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2</w:t>
            </w:r>
          </w:p>
        </w:tc>
        <w:tc>
          <w:tcPr>
            <w:tcW w:w="1279" w:type="dxa"/>
            <w:tcMar>
              <w:left w:w="28" w:type="dxa"/>
              <w:right w:w="28" w:type="dxa"/>
            </w:tcMar>
            <w:vAlign w:val="center"/>
          </w:tcPr>
          <w:p w:rsidR="00A4076A" w:rsidRDefault="00A4076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项目结转</w:t>
            </w:r>
          </w:p>
          <w:p w:rsidR="00A4076A" w:rsidRDefault="00A4076A">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资金</w:t>
            </w: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“三公经费”</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控制率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spacing w:val="-8"/>
                <w:kern w:val="0"/>
                <w:szCs w:val="21"/>
              </w:rPr>
            </w:pPr>
            <w:r>
              <w:rPr>
                <w:rFonts w:ascii="仿宋_GB2312" w:eastAsia="仿宋_GB2312" w:hAnsi="宋体" w:cs="宋体" w:hint="eastAsia"/>
                <w:spacing w:val="-8"/>
                <w:kern w:val="0"/>
                <w:szCs w:val="21"/>
              </w:rPr>
              <w:t>以</w:t>
            </w:r>
            <w:r>
              <w:rPr>
                <w:rFonts w:ascii="仿宋_GB2312" w:eastAsia="仿宋_GB2312" w:hAnsi="宋体" w:cs="宋体"/>
                <w:spacing w:val="-8"/>
                <w:kern w:val="0"/>
                <w:szCs w:val="21"/>
              </w:rPr>
              <w:t>100%</w:t>
            </w:r>
            <w:r>
              <w:rPr>
                <w:rFonts w:ascii="仿宋_GB2312" w:eastAsia="仿宋_GB2312" w:hAnsi="宋体" w:cs="宋体" w:hint="eastAsia"/>
                <w:spacing w:val="-8"/>
                <w:kern w:val="0"/>
                <w:szCs w:val="21"/>
              </w:rPr>
              <w:t>为标准。三公经费控制率</w:t>
            </w:r>
            <w:r>
              <w:rPr>
                <w:rFonts w:ascii="仿宋_GB2312" w:hAnsi="宋体" w:cs="宋体" w:hint="eastAsia"/>
                <w:spacing w:val="-8"/>
                <w:kern w:val="0"/>
                <w:szCs w:val="21"/>
              </w:rPr>
              <w:t>≦</w:t>
            </w:r>
            <w:r>
              <w:rPr>
                <w:rFonts w:ascii="仿宋_GB2312" w:eastAsia="仿宋_GB2312" w:hAnsi="宋体" w:cs="宋体"/>
                <w:spacing w:val="-8"/>
                <w:kern w:val="0"/>
                <w:szCs w:val="21"/>
              </w:rPr>
              <w:t>100%</w:t>
            </w:r>
            <w:r>
              <w:rPr>
                <w:rFonts w:ascii="仿宋_GB2312" w:eastAsia="仿宋_GB2312" w:hAnsi="宋体" w:cs="宋体" w:hint="eastAsia"/>
                <w:spacing w:val="-8"/>
                <w:kern w:val="0"/>
                <w:szCs w:val="21"/>
              </w:rPr>
              <w:t>，计</w:t>
            </w:r>
            <w:r>
              <w:rPr>
                <w:rFonts w:ascii="仿宋_GB2312" w:eastAsia="仿宋_GB2312" w:hAnsi="宋体" w:cs="宋体"/>
                <w:spacing w:val="-8"/>
                <w:kern w:val="0"/>
                <w:szCs w:val="21"/>
              </w:rPr>
              <w:t>6</w:t>
            </w:r>
            <w:r>
              <w:rPr>
                <w:rFonts w:ascii="仿宋_GB2312" w:eastAsia="仿宋_GB2312" w:hAnsi="宋体" w:cs="宋体" w:hint="eastAsia"/>
                <w:spacing w:val="-8"/>
                <w:kern w:val="0"/>
                <w:szCs w:val="21"/>
              </w:rPr>
              <w:t>分；</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每超过一个百分点扣</w:t>
            </w:r>
            <w:r>
              <w:rPr>
                <w:rFonts w:ascii="仿宋_GB2312" w:eastAsia="仿宋_GB2312" w:hAnsi="宋体" w:cs="宋体"/>
                <w:kern w:val="0"/>
                <w:szCs w:val="21"/>
              </w:rPr>
              <w:t>1</w:t>
            </w:r>
            <w:r>
              <w:rPr>
                <w:rFonts w:ascii="仿宋_GB2312" w:eastAsia="仿宋_GB2312" w:hAnsi="宋体" w:cs="宋体" w:hint="eastAsia"/>
                <w:kern w:val="0"/>
                <w:szCs w:val="21"/>
              </w:rPr>
              <w:t>分，扣完为止。</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6</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6</w:t>
            </w:r>
          </w:p>
        </w:tc>
        <w:tc>
          <w:tcPr>
            <w:tcW w:w="1279" w:type="dxa"/>
            <w:tcMar>
              <w:left w:w="28" w:type="dxa"/>
              <w:right w:w="28" w:type="dxa"/>
            </w:tcMar>
            <w:vAlign w:val="center"/>
          </w:tcPr>
          <w:p w:rsidR="00A4076A" w:rsidRDefault="00A4076A">
            <w:pPr>
              <w:widowControl/>
              <w:jc w:val="center"/>
              <w:rPr>
                <w:rFonts w:ascii="仿宋_GB2312" w:eastAsia="仿宋_GB2312" w:hAnsi="宋体" w:cs="宋体"/>
                <w:color w:val="000000"/>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val="restart"/>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预算管理</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(15</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管理制度</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健全性</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①已制定或具有预算资金管理办法，内部财务管理制度、会计核算制度等管理制度，</w:t>
            </w:r>
            <w:r>
              <w:rPr>
                <w:rFonts w:ascii="仿宋_GB2312" w:eastAsia="仿宋_GB2312" w:hAnsi="宋体" w:cs="宋体"/>
                <w:kern w:val="0"/>
                <w:szCs w:val="21"/>
              </w:rPr>
              <w:t>1</w:t>
            </w:r>
            <w:r>
              <w:rPr>
                <w:rFonts w:ascii="仿宋_GB2312" w:eastAsia="仿宋_GB2312" w:hAnsi="宋体" w:cs="宋体" w:hint="eastAsia"/>
                <w:kern w:val="0"/>
                <w:szCs w:val="21"/>
              </w:rPr>
              <w:t>分；</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②相关管理制度合法、合规、完整，</w:t>
            </w:r>
            <w:r>
              <w:rPr>
                <w:rFonts w:ascii="仿宋_GB2312" w:eastAsia="仿宋_GB2312" w:hAnsi="宋体" w:cs="宋体"/>
                <w:kern w:val="0"/>
                <w:szCs w:val="21"/>
              </w:rPr>
              <w:t>1</w:t>
            </w:r>
            <w:r>
              <w:rPr>
                <w:rFonts w:ascii="仿宋_GB2312" w:eastAsia="仿宋_GB2312" w:hAnsi="宋体" w:cs="宋体" w:hint="eastAsia"/>
                <w:kern w:val="0"/>
                <w:szCs w:val="21"/>
              </w:rPr>
              <w:t>分；</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③相关管理制度得到有效执行，</w:t>
            </w:r>
            <w:r>
              <w:rPr>
                <w:rFonts w:ascii="仿宋_GB2312" w:eastAsia="仿宋_GB2312" w:hAnsi="宋体" w:cs="宋体"/>
                <w:kern w:val="0"/>
                <w:szCs w:val="21"/>
              </w:rPr>
              <w:t>1</w:t>
            </w:r>
            <w:r>
              <w:rPr>
                <w:rFonts w:ascii="仿宋_GB2312" w:eastAsia="仿宋_GB2312" w:hAnsi="宋体" w:cs="宋体" w:hint="eastAsia"/>
                <w:kern w:val="0"/>
                <w:szCs w:val="21"/>
              </w:rPr>
              <w:t>分。</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tcMar>
              <w:left w:w="28" w:type="dxa"/>
              <w:right w:w="28" w:type="dxa"/>
            </w:tcMar>
            <w:vAlign w:val="center"/>
          </w:tcPr>
          <w:p w:rsidR="00A4076A" w:rsidRDefault="00A4076A">
            <w:pPr>
              <w:widowControl/>
              <w:jc w:val="center"/>
              <w:rPr>
                <w:rFonts w:ascii="仿宋_GB2312" w:eastAsia="仿宋_GB2312" w:hAnsi="宋体" w:cs="宋体"/>
                <w:color w:val="000000"/>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资金使用</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合规性</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①支出符合国家财经法规和财务管理制度规定以及有关专项资金管理办法的规定；</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②资金拨付有完整的审批程序和手续；</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③项目支出按规定经过评估论证；</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④支出符合部门预算批复的用途；</w:t>
            </w:r>
          </w:p>
          <w:p w:rsidR="00A4076A" w:rsidRPr="00F56A0D" w:rsidRDefault="00A4076A">
            <w:pPr>
              <w:widowControl/>
              <w:spacing w:line="260" w:lineRule="exact"/>
              <w:jc w:val="left"/>
              <w:rPr>
                <w:rFonts w:ascii="仿宋_GB2312" w:eastAsia="仿宋_GB2312" w:hAnsi="宋体" w:cs="宋体"/>
                <w:spacing w:val="-4"/>
                <w:kern w:val="0"/>
                <w:szCs w:val="21"/>
              </w:rPr>
            </w:pPr>
            <w:r w:rsidRPr="00F56A0D">
              <w:rPr>
                <w:rFonts w:ascii="仿宋_GB2312" w:eastAsia="仿宋_GB2312" w:hAnsi="宋体" w:cs="宋体" w:hint="eastAsia"/>
                <w:spacing w:val="-4"/>
                <w:kern w:val="0"/>
                <w:szCs w:val="21"/>
              </w:rPr>
              <w:t>⑤资金使用无截留、挤占、挪用、虚列支出等情况。</w:t>
            </w:r>
          </w:p>
          <w:p w:rsidR="00A4076A" w:rsidRDefault="00A4076A">
            <w:pPr>
              <w:widowControl/>
              <w:spacing w:line="260" w:lineRule="exact"/>
              <w:jc w:val="left"/>
              <w:rPr>
                <w:rFonts w:ascii="仿宋_GB2312" w:eastAsia="仿宋_GB2312" w:hAnsi="宋体" w:cs="宋体"/>
                <w:kern w:val="0"/>
                <w:szCs w:val="21"/>
              </w:rPr>
            </w:pPr>
            <w:r w:rsidRPr="00F56A0D">
              <w:rPr>
                <w:rFonts w:ascii="仿宋_GB2312" w:eastAsia="仿宋_GB2312" w:hAnsi="宋体" w:cs="宋体" w:hint="eastAsia"/>
                <w:spacing w:val="-4"/>
                <w:kern w:val="0"/>
                <w:szCs w:val="21"/>
              </w:rPr>
              <w:t>以上情况每出现一例不符合要求的扣</w:t>
            </w:r>
            <w:r w:rsidRPr="00F56A0D">
              <w:rPr>
                <w:rFonts w:ascii="仿宋_GB2312" w:eastAsia="仿宋_GB2312" w:hAnsi="宋体" w:cs="宋体"/>
                <w:spacing w:val="-4"/>
                <w:kern w:val="0"/>
                <w:szCs w:val="21"/>
              </w:rPr>
              <w:t>1</w:t>
            </w:r>
            <w:r w:rsidRPr="00F56A0D">
              <w:rPr>
                <w:rFonts w:ascii="仿宋_GB2312" w:eastAsia="仿宋_GB2312" w:hAnsi="宋体" w:cs="宋体" w:hint="eastAsia"/>
                <w:spacing w:val="-4"/>
                <w:kern w:val="0"/>
                <w:szCs w:val="21"/>
              </w:rPr>
              <w:t>分，扣完为止。</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tcMar>
              <w:left w:w="28" w:type="dxa"/>
              <w:right w:w="28" w:type="dxa"/>
            </w:tcMar>
            <w:vAlign w:val="center"/>
          </w:tcPr>
          <w:p w:rsidR="00A4076A" w:rsidRDefault="00A4076A">
            <w:pPr>
              <w:widowControl/>
              <w:jc w:val="center"/>
              <w:rPr>
                <w:rFonts w:ascii="仿宋_GB2312" w:eastAsia="仿宋_GB2312" w:hAnsi="宋体" w:cs="宋体"/>
                <w:color w:val="000000"/>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预决算信息公开性和完善性</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①按规定内容公开预决算信息，</w:t>
            </w:r>
            <w:r>
              <w:rPr>
                <w:rFonts w:ascii="仿宋_GB2312" w:eastAsia="仿宋_GB2312" w:hAnsi="宋体" w:cs="宋体"/>
                <w:kern w:val="0"/>
                <w:szCs w:val="21"/>
              </w:rPr>
              <w:t>1</w:t>
            </w:r>
            <w:r>
              <w:rPr>
                <w:rFonts w:ascii="仿宋_GB2312" w:eastAsia="仿宋_GB2312" w:hAnsi="宋体" w:cs="宋体" w:hint="eastAsia"/>
                <w:kern w:val="0"/>
                <w:szCs w:val="21"/>
              </w:rPr>
              <w:t>分；</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②按规定时限公开预决算信息，</w:t>
            </w:r>
            <w:r>
              <w:rPr>
                <w:rFonts w:ascii="仿宋_GB2312" w:eastAsia="仿宋_GB2312" w:hAnsi="宋体" w:cs="宋体"/>
                <w:kern w:val="0"/>
                <w:szCs w:val="21"/>
              </w:rPr>
              <w:t>0.5</w:t>
            </w:r>
            <w:r>
              <w:rPr>
                <w:rFonts w:ascii="仿宋_GB2312" w:eastAsia="仿宋_GB2312" w:hAnsi="宋体" w:cs="宋体" w:hint="eastAsia"/>
                <w:kern w:val="0"/>
                <w:szCs w:val="21"/>
              </w:rPr>
              <w:t>分；</w:t>
            </w:r>
          </w:p>
          <w:p w:rsidR="00A4076A" w:rsidRDefault="00A4076A">
            <w:pPr>
              <w:widowControl/>
              <w:spacing w:line="260" w:lineRule="exact"/>
              <w:jc w:val="left"/>
              <w:rPr>
                <w:rFonts w:ascii="仿宋_GB2312" w:eastAsia="仿宋_GB2312" w:hAnsi="宋体" w:cs="宋体"/>
                <w:spacing w:val="-4"/>
                <w:kern w:val="0"/>
                <w:szCs w:val="21"/>
              </w:rPr>
            </w:pPr>
            <w:r>
              <w:rPr>
                <w:rFonts w:ascii="仿宋_GB2312" w:eastAsia="仿宋_GB2312" w:hAnsi="宋体" w:cs="宋体" w:hint="eastAsia"/>
                <w:spacing w:val="-4"/>
                <w:kern w:val="0"/>
                <w:szCs w:val="21"/>
              </w:rPr>
              <w:t>③基础数据信息和会计信息资料真实，</w:t>
            </w:r>
            <w:r>
              <w:rPr>
                <w:rFonts w:ascii="仿宋_GB2312" w:eastAsia="仿宋_GB2312" w:hAnsi="宋体" w:cs="宋体"/>
                <w:spacing w:val="-4"/>
                <w:kern w:val="0"/>
                <w:szCs w:val="21"/>
              </w:rPr>
              <w:t>0.5</w:t>
            </w:r>
            <w:r>
              <w:rPr>
                <w:rFonts w:ascii="仿宋_GB2312" w:eastAsia="仿宋_GB2312" w:hAnsi="宋体" w:cs="宋体" w:hint="eastAsia"/>
                <w:spacing w:val="-4"/>
                <w:kern w:val="0"/>
                <w:szCs w:val="21"/>
              </w:rPr>
              <w:t>分；</w:t>
            </w:r>
          </w:p>
          <w:p w:rsidR="00A4076A" w:rsidRDefault="00A4076A">
            <w:pPr>
              <w:widowControl/>
              <w:spacing w:line="260" w:lineRule="exact"/>
              <w:jc w:val="left"/>
              <w:rPr>
                <w:rFonts w:ascii="仿宋_GB2312" w:eastAsia="仿宋_GB2312" w:hAnsi="宋体" w:cs="宋体"/>
                <w:spacing w:val="-4"/>
                <w:kern w:val="0"/>
                <w:szCs w:val="21"/>
              </w:rPr>
            </w:pPr>
            <w:r>
              <w:rPr>
                <w:rFonts w:ascii="仿宋_GB2312" w:eastAsia="仿宋_GB2312" w:hAnsi="宋体" w:cs="宋体" w:hint="eastAsia"/>
                <w:spacing w:val="-4"/>
                <w:kern w:val="0"/>
                <w:szCs w:val="21"/>
              </w:rPr>
              <w:t>④基础数据信息和会计信息资料完整，</w:t>
            </w:r>
            <w:r>
              <w:rPr>
                <w:rFonts w:ascii="仿宋_GB2312" w:eastAsia="仿宋_GB2312" w:hAnsi="宋体" w:cs="宋体"/>
                <w:spacing w:val="-4"/>
                <w:kern w:val="0"/>
                <w:szCs w:val="21"/>
              </w:rPr>
              <w:t>0.5</w:t>
            </w:r>
            <w:r>
              <w:rPr>
                <w:rFonts w:ascii="仿宋_GB2312" w:eastAsia="仿宋_GB2312" w:hAnsi="宋体" w:cs="宋体" w:hint="eastAsia"/>
                <w:spacing w:val="-4"/>
                <w:kern w:val="0"/>
                <w:szCs w:val="21"/>
              </w:rPr>
              <w:t>分；</w:t>
            </w:r>
          </w:p>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spacing w:val="-4"/>
                <w:kern w:val="0"/>
                <w:szCs w:val="21"/>
              </w:rPr>
              <w:t>⑤基础数据信息和汇集信息资料准确，</w:t>
            </w:r>
            <w:r>
              <w:rPr>
                <w:rFonts w:ascii="仿宋_GB2312" w:eastAsia="仿宋_GB2312" w:hAnsi="宋体" w:cs="宋体"/>
                <w:spacing w:val="-4"/>
                <w:kern w:val="0"/>
                <w:szCs w:val="21"/>
              </w:rPr>
              <w:t>0.5</w:t>
            </w:r>
            <w:r>
              <w:rPr>
                <w:rFonts w:ascii="仿宋_GB2312" w:eastAsia="仿宋_GB2312" w:hAnsi="宋体" w:cs="宋体" w:hint="eastAsia"/>
                <w:spacing w:val="-4"/>
                <w:kern w:val="0"/>
                <w:szCs w:val="21"/>
              </w:rPr>
              <w:t>分。</w:t>
            </w:r>
            <w:r>
              <w:rPr>
                <w:rFonts w:ascii="仿宋_GB2312" w:eastAsia="仿宋_GB2312" w:hAnsi="宋体" w:cs="宋体"/>
                <w:spacing w:val="-4"/>
                <w:kern w:val="0"/>
                <w:szCs w:val="21"/>
              </w:rPr>
              <w:t xml:space="preserve"> </w:t>
            </w:r>
            <w:r>
              <w:rPr>
                <w:rFonts w:ascii="仿宋_GB2312" w:eastAsia="仿宋_GB2312" w:hAnsi="宋体" w:cs="宋体"/>
                <w:kern w:val="0"/>
                <w:szCs w:val="21"/>
              </w:rPr>
              <w:t xml:space="preserve">                                           </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val="restart"/>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政府采购</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政府采购执行率等于</w:t>
            </w:r>
            <w:r>
              <w:rPr>
                <w:rFonts w:ascii="仿宋_GB2312" w:eastAsia="仿宋_GB2312" w:hAnsi="宋体" w:cs="宋体"/>
                <w:kern w:val="0"/>
                <w:szCs w:val="21"/>
              </w:rPr>
              <w:t>100%</w:t>
            </w:r>
            <w:r>
              <w:rPr>
                <w:rFonts w:ascii="仿宋_GB2312" w:eastAsia="仿宋_GB2312" w:hAnsi="宋体" w:cs="宋体" w:hint="eastAsia"/>
                <w:kern w:val="0"/>
                <w:szCs w:val="21"/>
              </w:rPr>
              <w:t>的，得</w:t>
            </w:r>
            <w:r>
              <w:rPr>
                <w:rFonts w:ascii="仿宋_GB2312" w:eastAsia="仿宋_GB2312" w:hAnsi="宋体" w:cs="宋体"/>
                <w:kern w:val="0"/>
                <w:szCs w:val="21"/>
              </w:rPr>
              <w:t>3</w:t>
            </w:r>
            <w:r>
              <w:rPr>
                <w:rFonts w:ascii="仿宋_GB2312" w:eastAsia="仿宋_GB2312" w:hAnsi="宋体" w:cs="宋体" w:hint="eastAsia"/>
                <w:kern w:val="0"/>
                <w:szCs w:val="21"/>
              </w:rPr>
              <w:t>分；</w:t>
            </w:r>
            <w:r>
              <w:rPr>
                <w:rFonts w:ascii="仿宋_GB2312" w:eastAsia="仿宋_GB2312" w:hAnsi="宋体" w:cs="宋体"/>
                <w:kern w:val="0"/>
                <w:szCs w:val="21"/>
              </w:rPr>
              <w:br/>
            </w:r>
            <w:r>
              <w:rPr>
                <w:rFonts w:ascii="仿宋_GB2312" w:eastAsia="仿宋_GB2312" w:hAnsi="宋体" w:cs="宋体" w:hint="eastAsia"/>
                <w:kern w:val="0"/>
                <w:szCs w:val="21"/>
              </w:rPr>
              <w:t>每减少一个百分点，扣</w:t>
            </w:r>
            <w:r>
              <w:rPr>
                <w:rFonts w:ascii="仿宋_GB2312" w:eastAsia="仿宋_GB2312" w:hAnsi="宋体" w:cs="宋体"/>
                <w:kern w:val="0"/>
                <w:szCs w:val="21"/>
              </w:rPr>
              <w:t>0.2</w:t>
            </w:r>
            <w:r>
              <w:rPr>
                <w:rFonts w:ascii="仿宋_GB2312" w:eastAsia="仿宋_GB2312" w:hAnsi="宋体" w:cs="宋体" w:hint="eastAsia"/>
                <w:kern w:val="0"/>
                <w:szCs w:val="21"/>
              </w:rPr>
              <w:t>分，扣完为止。</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公务卡刷卡率</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公务卡刷卡率达</w:t>
            </w:r>
            <w:r>
              <w:rPr>
                <w:rFonts w:ascii="仿宋_GB2312" w:eastAsia="仿宋_GB2312" w:hAnsi="宋体" w:cs="宋体"/>
                <w:kern w:val="0"/>
                <w:szCs w:val="21"/>
              </w:rPr>
              <w:t>50</w:t>
            </w:r>
            <w:r>
              <w:rPr>
                <w:rFonts w:ascii="仿宋_GB2312" w:eastAsia="仿宋_GB2312" w:hAnsi="宋体" w:cs="宋体" w:hint="eastAsia"/>
                <w:kern w:val="0"/>
                <w:szCs w:val="21"/>
              </w:rPr>
              <w:t>％以上的，得</w:t>
            </w:r>
            <w:r>
              <w:rPr>
                <w:rFonts w:ascii="仿宋_GB2312" w:eastAsia="仿宋_GB2312" w:hAnsi="宋体" w:cs="宋体"/>
                <w:kern w:val="0"/>
                <w:szCs w:val="21"/>
              </w:rPr>
              <w:t>3</w:t>
            </w:r>
            <w:r>
              <w:rPr>
                <w:rFonts w:ascii="仿宋_GB2312" w:eastAsia="仿宋_GB2312" w:hAnsi="宋体" w:cs="宋体" w:hint="eastAsia"/>
                <w:kern w:val="0"/>
                <w:szCs w:val="21"/>
              </w:rPr>
              <w:t>分。</w:t>
            </w:r>
            <w:r>
              <w:rPr>
                <w:rFonts w:ascii="仿宋_GB2312" w:eastAsia="仿宋_GB2312" w:hAnsi="宋体" w:cs="宋体"/>
                <w:kern w:val="0"/>
                <w:szCs w:val="21"/>
              </w:rPr>
              <w:br/>
            </w:r>
            <w:r>
              <w:rPr>
                <w:rFonts w:ascii="仿宋_GB2312" w:eastAsia="仿宋_GB2312" w:hAnsi="宋体" w:cs="宋体" w:hint="eastAsia"/>
                <w:kern w:val="0"/>
                <w:szCs w:val="21"/>
              </w:rPr>
              <w:t>每减少一个百分点，扣</w:t>
            </w:r>
            <w:r>
              <w:rPr>
                <w:rFonts w:ascii="仿宋_GB2312" w:eastAsia="仿宋_GB2312" w:hAnsi="宋体" w:cs="宋体"/>
                <w:kern w:val="0"/>
                <w:szCs w:val="21"/>
              </w:rPr>
              <w:t>0.2</w:t>
            </w:r>
            <w:r>
              <w:rPr>
                <w:rFonts w:ascii="仿宋_GB2312" w:eastAsia="仿宋_GB2312" w:hAnsi="宋体" w:cs="宋体" w:hint="eastAsia"/>
                <w:kern w:val="0"/>
                <w:szCs w:val="21"/>
              </w:rPr>
              <w:t>分，扣完为止。</w:t>
            </w:r>
            <w:r>
              <w:rPr>
                <w:rFonts w:ascii="仿宋_GB2312" w:eastAsia="仿宋_GB2312" w:hAnsi="宋体" w:cs="宋体"/>
                <w:kern w:val="0"/>
                <w:szCs w:val="21"/>
              </w:rPr>
              <w:t xml:space="preserve">                                            </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2</w:t>
            </w:r>
          </w:p>
        </w:tc>
        <w:tc>
          <w:tcPr>
            <w:tcW w:w="1279"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公务卡刷卡未全覆盖</w:t>
            </w:r>
          </w:p>
        </w:tc>
      </w:tr>
      <w:tr w:rsidR="00A4076A" w:rsidTr="00F56A0D">
        <w:trPr>
          <w:trHeight w:val="482"/>
          <w:jc w:val="center"/>
        </w:trPr>
        <w:tc>
          <w:tcPr>
            <w:tcW w:w="976" w:type="dxa"/>
            <w:vMerge/>
            <w:tcMar>
              <w:left w:w="28" w:type="dxa"/>
              <w:right w:w="28" w:type="dxa"/>
            </w:tcMar>
            <w:vAlign w:val="center"/>
          </w:tcPr>
          <w:p w:rsidR="00A4076A" w:rsidRDefault="00A4076A">
            <w:pPr>
              <w:widowControl/>
              <w:jc w:val="left"/>
              <w:rPr>
                <w:rFonts w:ascii="仿宋_GB2312" w:eastAsia="仿宋_GB2312" w:hAnsi="宋体" w:cs="宋体"/>
                <w:kern w:val="0"/>
                <w:szCs w:val="21"/>
              </w:rPr>
            </w:pPr>
          </w:p>
        </w:tc>
        <w:tc>
          <w:tcPr>
            <w:tcW w:w="93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资产管理</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分</w:t>
            </w:r>
            <w:r>
              <w:rPr>
                <w:rFonts w:ascii="仿宋_GB2312" w:eastAsia="仿宋_GB2312" w:hAnsi="宋体" w:cs="宋体"/>
                <w:kern w:val="0"/>
                <w:szCs w:val="21"/>
              </w:rPr>
              <w:t>)</w:t>
            </w:r>
          </w:p>
        </w:tc>
        <w:tc>
          <w:tcPr>
            <w:tcW w:w="138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管理制度</w:t>
            </w:r>
          </w:p>
          <w:p w:rsidR="00A4076A" w:rsidRDefault="00A4076A">
            <w:pPr>
              <w:widowControl/>
              <w:jc w:val="center"/>
              <w:rPr>
                <w:rFonts w:ascii="仿宋_GB2312" w:eastAsia="仿宋_GB2312" w:hAnsi="宋体" w:cs="宋体"/>
                <w:kern w:val="0"/>
                <w:szCs w:val="21"/>
              </w:rPr>
            </w:pPr>
            <w:r>
              <w:rPr>
                <w:rFonts w:ascii="仿宋_GB2312" w:eastAsia="仿宋_GB2312" w:hAnsi="宋体" w:cs="宋体" w:hint="eastAsia"/>
                <w:kern w:val="0"/>
                <w:szCs w:val="21"/>
              </w:rPr>
              <w:t>健全性</w:t>
            </w:r>
          </w:p>
        </w:tc>
        <w:tc>
          <w:tcPr>
            <w:tcW w:w="4408" w:type="dxa"/>
            <w:tcMar>
              <w:left w:w="28" w:type="dxa"/>
              <w:right w:w="28" w:type="dxa"/>
            </w:tcMar>
            <w:vAlign w:val="center"/>
          </w:tcPr>
          <w:p w:rsidR="00A4076A" w:rsidRDefault="00A4076A">
            <w:pPr>
              <w:widowControl/>
              <w:spacing w:line="260" w:lineRule="exact"/>
              <w:jc w:val="left"/>
              <w:rPr>
                <w:rFonts w:ascii="仿宋_GB2312" w:eastAsia="仿宋_GB2312" w:hAnsi="宋体" w:cs="宋体"/>
                <w:kern w:val="0"/>
                <w:szCs w:val="21"/>
              </w:rPr>
            </w:pPr>
            <w:r>
              <w:rPr>
                <w:rFonts w:ascii="仿宋_GB2312" w:eastAsia="仿宋_GB2312" w:hAnsi="宋体" w:cs="宋体" w:hint="eastAsia"/>
                <w:kern w:val="0"/>
                <w:szCs w:val="21"/>
              </w:rPr>
              <w:t>①已制定或具有资产管理制度，且相关资产管理制度合法、合规、完整，</w:t>
            </w:r>
            <w:r>
              <w:rPr>
                <w:rFonts w:ascii="仿宋_GB2312" w:eastAsia="仿宋_GB2312" w:hAnsi="宋体" w:cs="宋体"/>
                <w:kern w:val="0"/>
                <w:szCs w:val="21"/>
              </w:rPr>
              <w:t>2</w:t>
            </w:r>
            <w:r>
              <w:rPr>
                <w:rFonts w:ascii="仿宋_GB2312" w:eastAsia="仿宋_GB2312" w:hAnsi="宋体" w:cs="宋体" w:hint="eastAsia"/>
                <w:kern w:val="0"/>
                <w:szCs w:val="21"/>
              </w:rPr>
              <w:t>分；</w:t>
            </w:r>
            <w:r>
              <w:rPr>
                <w:rFonts w:ascii="仿宋_GB2312" w:eastAsia="仿宋_GB2312" w:hAnsi="宋体" w:cs="宋体"/>
                <w:kern w:val="0"/>
                <w:szCs w:val="21"/>
              </w:rPr>
              <w:br/>
            </w:r>
            <w:r>
              <w:rPr>
                <w:rFonts w:ascii="仿宋_GB2312" w:eastAsia="仿宋_GB2312" w:hAnsi="宋体" w:cs="宋体" w:hint="eastAsia"/>
                <w:kern w:val="0"/>
                <w:szCs w:val="21"/>
              </w:rPr>
              <w:t>②相关资产管理制度得到有效执行，</w:t>
            </w:r>
            <w:r>
              <w:rPr>
                <w:rFonts w:ascii="仿宋_GB2312" w:eastAsia="仿宋_GB2312" w:hAnsi="宋体" w:cs="宋体"/>
                <w:kern w:val="0"/>
                <w:szCs w:val="21"/>
              </w:rPr>
              <w:t>1</w:t>
            </w:r>
            <w:r>
              <w:rPr>
                <w:rFonts w:ascii="仿宋_GB2312" w:eastAsia="仿宋_GB2312" w:hAnsi="宋体" w:cs="宋体" w:hint="eastAsia"/>
                <w:kern w:val="0"/>
                <w:szCs w:val="21"/>
              </w:rPr>
              <w:t>分。</w:t>
            </w:r>
            <w:r>
              <w:rPr>
                <w:rFonts w:ascii="仿宋_GB2312" w:eastAsia="仿宋_GB2312" w:hAnsi="宋体" w:cs="宋体"/>
                <w:kern w:val="0"/>
                <w:szCs w:val="21"/>
              </w:rPr>
              <w:t xml:space="preserve">                                           </w:t>
            </w:r>
          </w:p>
        </w:tc>
        <w:tc>
          <w:tcPr>
            <w:tcW w:w="619" w:type="dxa"/>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720"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r>
              <w:rPr>
                <w:rFonts w:ascii="仿宋_GB2312" w:eastAsia="仿宋_GB2312" w:hAnsi="宋体" w:cs="宋体"/>
                <w:kern w:val="0"/>
                <w:szCs w:val="21"/>
              </w:rPr>
              <w:t>3</w:t>
            </w:r>
          </w:p>
        </w:tc>
        <w:tc>
          <w:tcPr>
            <w:tcW w:w="1279" w:type="dxa"/>
            <w:shd w:val="clear" w:color="auto" w:fill="FFFFFF"/>
            <w:tcMar>
              <w:left w:w="28" w:type="dxa"/>
              <w:right w:w="28" w:type="dxa"/>
            </w:tcMar>
            <w:vAlign w:val="center"/>
          </w:tcPr>
          <w:p w:rsidR="00A4076A" w:rsidRDefault="00A4076A">
            <w:pPr>
              <w:widowControl/>
              <w:jc w:val="center"/>
              <w:rPr>
                <w:rFonts w:ascii="仿宋_GB2312" w:eastAsia="仿宋_GB2312" w:hAnsi="宋体" w:cs="宋体"/>
                <w:kern w:val="0"/>
                <w:szCs w:val="21"/>
              </w:rPr>
            </w:pPr>
          </w:p>
        </w:tc>
      </w:tr>
    </w:tbl>
    <w:p w:rsidR="00A4076A" w:rsidRDefault="00A4076A">
      <w:pPr>
        <w:rPr>
          <w:rFonts w:ascii="仿宋_GB2312" w:eastAsia="仿宋_GB2312"/>
          <w:szCs w:val="21"/>
        </w:rPr>
      </w:pPr>
    </w:p>
    <w:tbl>
      <w:tblPr>
        <w:tblW w:w="9952" w:type="dxa"/>
        <w:jc w:val="center"/>
        <w:tblLayout w:type="fixed"/>
        <w:tblCellMar>
          <w:left w:w="28" w:type="dxa"/>
          <w:right w:w="28" w:type="dxa"/>
        </w:tblCellMar>
        <w:tblLook w:val="00A0"/>
      </w:tblPr>
      <w:tblGrid>
        <w:gridCol w:w="976"/>
        <w:gridCol w:w="939"/>
        <w:gridCol w:w="1389"/>
        <w:gridCol w:w="4171"/>
        <w:gridCol w:w="619"/>
        <w:gridCol w:w="720"/>
        <w:gridCol w:w="1138"/>
      </w:tblGrid>
      <w:tr w:rsidR="00A4076A">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一级指标</w:t>
            </w:r>
          </w:p>
        </w:tc>
        <w:tc>
          <w:tcPr>
            <w:tcW w:w="939" w:type="dxa"/>
            <w:tcBorders>
              <w:top w:val="single" w:sz="4" w:space="0" w:color="auto"/>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二级指标</w:t>
            </w:r>
          </w:p>
        </w:tc>
        <w:tc>
          <w:tcPr>
            <w:tcW w:w="1389" w:type="dxa"/>
            <w:tcBorders>
              <w:top w:val="single" w:sz="4" w:space="0" w:color="auto"/>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三级指标</w:t>
            </w:r>
          </w:p>
        </w:tc>
        <w:tc>
          <w:tcPr>
            <w:tcW w:w="4171" w:type="dxa"/>
            <w:tcBorders>
              <w:top w:val="single" w:sz="4" w:space="0" w:color="auto"/>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评分标准</w:t>
            </w:r>
          </w:p>
        </w:tc>
        <w:tc>
          <w:tcPr>
            <w:tcW w:w="619" w:type="dxa"/>
            <w:tcBorders>
              <w:top w:val="single" w:sz="4" w:space="0" w:color="auto"/>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自评</w:t>
            </w:r>
          </w:p>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得分</w:t>
            </w:r>
          </w:p>
        </w:tc>
        <w:tc>
          <w:tcPr>
            <w:tcW w:w="1138" w:type="dxa"/>
            <w:tcBorders>
              <w:top w:val="single" w:sz="4" w:space="0" w:color="auto"/>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扣分原因和其他说明</w:t>
            </w:r>
          </w:p>
        </w:tc>
      </w:tr>
      <w:tr w:rsidR="00A4076A">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过</w:t>
            </w:r>
            <w:r>
              <w:rPr>
                <w:rFonts w:ascii="仿宋_GB2312" w:eastAsia="仿宋_GB2312" w:hAnsi="宋体" w:cs="宋体"/>
                <w:szCs w:val="21"/>
              </w:rPr>
              <w:t xml:space="preserve">  </w:t>
            </w:r>
            <w:r>
              <w:rPr>
                <w:rFonts w:ascii="仿宋_GB2312" w:eastAsia="仿宋_GB2312" w:hAnsi="宋体" w:cs="宋体" w:hint="eastAsia"/>
                <w:szCs w:val="21"/>
              </w:rPr>
              <w:t>程</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w:t>
            </w:r>
            <w:r>
              <w:rPr>
                <w:rFonts w:ascii="仿宋_GB2312" w:eastAsia="仿宋_GB2312" w:hAnsi="宋体" w:cs="宋体"/>
                <w:szCs w:val="21"/>
              </w:rPr>
              <w:t>40</w:t>
            </w:r>
            <w:r>
              <w:rPr>
                <w:rFonts w:ascii="仿宋_GB2312" w:eastAsia="仿宋_GB2312" w:hAnsi="宋体" w:cs="宋体" w:hint="eastAsia"/>
                <w:szCs w:val="21"/>
              </w:rPr>
              <w:t>分）</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资产管理</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w:t>
            </w:r>
            <w:r>
              <w:rPr>
                <w:rFonts w:ascii="仿宋_GB2312" w:eastAsia="仿宋_GB2312" w:hAnsi="宋体" w:cs="宋体"/>
                <w:szCs w:val="21"/>
              </w:rPr>
              <w:t>10</w:t>
            </w:r>
            <w:r>
              <w:rPr>
                <w:rFonts w:ascii="仿宋_GB2312" w:eastAsia="仿宋_GB2312" w:hAnsi="宋体" w:cs="宋体" w:hint="eastAsia"/>
                <w:szCs w:val="21"/>
              </w:rPr>
              <w:t>分）</w:t>
            </w:r>
          </w:p>
        </w:tc>
        <w:tc>
          <w:tcPr>
            <w:tcW w:w="1389" w:type="dxa"/>
            <w:tcBorders>
              <w:top w:val="single" w:sz="4" w:space="0" w:color="auto"/>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资产管理</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安全性</w:t>
            </w:r>
          </w:p>
        </w:tc>
        <w:tc>
          <w:tcPr>
            <w:tcW w:w="4171" w:type="dxa"/>
            <w:tcBorders>
              <w:top w:val="single" w:sz="4" w:space="0" w:color="auto"/>
              <w:left w:val="nil"/>
              <w:bottom w:val="single" w:sz="4" w:space="0" w:color="auto"/>
              <w:right w:val="single" w:sz="4" w:space="0" w:color="auto"/>
            </w:tcBorders>
            <w:vAlign w:val="center"/>
          </w:tcPr>
          <w:p w:rsidR="00A4076A" w:rsidRDefault="00A4076A">
            <w:pPr>
              <w:rPr>
                <w:rFonts w:ascii="仿宋_GB2312" w:eastAsia="仿宋_GB2312" w:hAnsi="宋体" w:cs="宋体"/>
                <w:szCs w:val="21"/>
              </w:rPr>
            </w:pPr>
            <w:r>
              <w:rPr>
                <w:rFonts w:ascii="仿宋_GB2312" w:eastAsia="仿宋_GB2312" w:hAnsi="宋体" w:cs="宋体" w:hint="eastAsia"/>
                <w:szCs w:val="21"/>
              </w:rPr>
              <w:t>①资产保存完整；</w:t>
            </w:r>
          </w:p>
          <w:p w:rsidR="00A4076A" w:rsidRDefault="00A4076A">
            <w:pPr>
              <w:rPr>
                <w:rFonts w:ascii="仿宋_GB2312" w:eastAsia="仿宋_GB2312" w:hAnsi="宋体" w:cs="宋体"/>
                <w:szCs w:val="21"/>
              </w:rPr>
            </w:pPr>
            <w:r>
              <w:rPr>
                <w:rFonts w:ascii="仿宋_GB2312" w:eastAsia="仿宋_GB2312" w:hAnsi="宋体" w:cs="宋体" w:hint="eastAsia"/>
                <w:szCs w:val="21"/>
              </w:rPr>
              <w:t>②资产配置合理；</w:t>
            </w:r>
          </w:p>
          <w:p w:rsidR="00A4076A" w:rsidRDefault="00A4076A">
            <w:pPr>
              <w:rPr>
                <w:rFonts w:ascii="仿宋_GB2312" w:eastAsia="仿宋_GB2312" w:hAnsi="宋体" w:cs="宋体"/>
                <w:szCs w:val="21"/>
              </w:rPr>
            </w:pPr>
            <w:r>
              <w:rPr>
                <w:rFonts w:ascii="仿宋_GB2312" w:eastAsia="仿宋_GB2312" w:hAnsi="宋体" w:cs="宋体" w:hint="eastAsia"/>
                <w:szCs w:val="21"/>
              </w:rPr>
              <w:t>③资产处置规范；</w:t>
            </w:r>
          </w:p>
          <w:p w:rsidR="00A4076A" w:rsidRDefault="00A4076A">
            <w:pPr>
              <w:rPr>
                <w:rFonts w:ascii="仿宋_GB2312" w:eastAsia="仿宋_GB2312" w:hAnsi="宋体" w:cs="宋体"/>
                <w:szCs w:val="21"/>
              </w:rPr>
            </w:pPr>
            <w:r>
              <w:rPr>
                <w:rFonts w:ascii="仿宋_GB2312" w:eastAsia="仿宋_GB2312" w:hAnsi="宋体" w:cs="宋体" w:hint="eastAsia"/>
                <w:szCs w:val="21"/>
              </w:rPr>
              <w:t>④资产账务管理合规，帐实相符；</w:t>
            </w:r>
          </w:p>
          <w:p w:rsidR="00A4076A" w:rsidRDefault="00A4076A">
            <w:pPr>
              <w:rPr>
                <w:rFonts w:ascii="仿宋_GB2312" w:eastAsia="仿宋_GB2312" w:hAnsi="宋体" w:cs="宋体"/>
                <w:szCs w:val="21"/>
              </w:rPr>
            </w:pPr>
            <w:r>
              <w:rPr>
                <w:rFonts w:ascii="仿宋_GB2312" w:eastAsia="仿宋_GB2312" w:hAnsi="宋体" w:cs="宋体" w:hint="eastAsia"/>
                <w:szCs w:val="21"/>
              </w:rPr>
              <w:t>⑤资产有偿使用及处置收入及时足额上缴；</w:t>
            </w:r>
          </w:p>
          <w:p w:rsidR="00A4076A" w:rsidRDefault="00A4076A">
            <w:pPr>
              <w:rPr>
                <w:rFonts w:ascii="仿宋_GB2312" w:eastAsia="仿宋_GB2312" w:hAnsi="宋体" w:cs="宋体"/>
                <w:szCs w:val="21"/>
              </w:rPr>
            </w:pPr>
            <w:r>
              <w:rPr>
                <w:rFonts w:ascii="仿宋_GB2312" w:eastAsia="仿宋_GB2312" w:hAnsi="宋体" w:cs="宋体" w:hint="eastAsia"/>
                <w:szCs w:val="21"/>
              </w:rPr>
              <w:t>以上情况每出现一例不符合有关要求的扣</w:t>
            </w:r>
            <w:r>
              <w:rPr>
                <w:rFonts w:ascii="仿宋_GB2312" w:eastAsia="仿宋_GB2312" w:hAnsi="宋体" w:cs="宋体"/>
                <w:szCs w:val="21"/>
              </w:rPr>
              <w:t>1</w:t>
            </w:r>
            <w:r>
              <w:rPr>
                <w:rFonts w:ascii="仿宋_GB2312" w:eastAsia="仿宋_GB2312" w:hAnsi="宋体" w:cs="宋体" w:hint="eastAsia"/>
                <w:szCs w:val="21"/>
              </w:rPr>
              <w:t>分，扣完为止。</w:t>
            </w:r>
          </w:p>
        </w:tc>
        <w:tc>
          <w:tcPr>
            <w:tcW w:w="619" w:type="dxa"/>
            <w:tcBorders>
              <w:top w:val="single" w:sz="4" w:space="0" w:color="auto"/>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3</w:t>
            </w:r>
          </w:p>
        </w:tc>
        <w:tc>
          <w:tcPr>
            <w:tcW w:w="1138" w:type="dxa"/>
            <w:tcBorders>
              <w:top w:val="single" w:sz="4" w:space="0" w:color="auto"/>
              <w:left w:val="nil"/>
              <w:bottom w:val="single" w:sz="4" w:space="0" w:color="auto"/>
              <w:right w:val="single" w:sz="4" w:space="0" w:color="auto"/>
            </w:tcBorders>
            <w:shd w:val="clear" w:color="auto" w:fill="FFFFFF"/>
            <w:vAlign w:val="center"/>
          </w:tcPr>
          <w:p w:rsidR="00A4076A" w:rsidRDefault="00A4076A">
            <w:pPr>
              <w:rPr>
                <w:rFonts w:ascii="仿宋_GB2312" w:eastAsia="仿宋_GB2312" w:hAnsi="宋体" w:cs="宋体"/>
                <w:szCs w:val="21"/>
              </w:rPr>
            </w:pPr>
            <w:r>
              <w:rPr>
                <w:rFonts w:ascii="仿宋_GB2312" w:eastAsia="仿宋_GB2312" w:hAnsi="宋体" w:cs="宋体" w:hint="eastAsia"/>
                <w:szCs w:val="21"/>
              </w:rPr>
              <w:t>存在账实不符的情况；</w:t>
            </w:r>
          </w:p>
        </w:tc>
      </w:tr>
      <w:tr w:rsidR="00A4076A">
        <w:trPr>
          <w:trHeight w:val="774"/>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固定资产</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利用率</w:t>
            </w:r>
          </w:p>
        </w:tc>
        <w:tc>
          <w:tcPr>
            <w:tcW w:w="4171" w:type="dxa"/>
            <w:tcBorders>
              <w:top w:val="nil"/>
              <w:left w:val="nil"/>
              <w:bottom w:val="single" w:sz="4" w:space="0" w:color="auto"/>
              <w:right w:val="single" w:sz="4" w:space="0" w:color="auto"/>
            </w:tcBorders>
            <w:vAlign w:val="center"/>
          </w:tcPr>
          <w:p w:rsidR="00A4076A" w:rsidRDefault="00A4076A">
            <w:pPr>
              <w:rPr>
                <w:rFonts w:ascii="仿宋_GB2312" w:eastAsia="仿宋_GB2312" w:hAnsi="宋体" w:cs="宋体"/>
                <w:szCs w:val="21"/>
              </w:rPr>
            </w:pPr>
            <w:r>
              <w:rPr>
                <w:rFonts w:ascii="仿宋_GB2312" w:eastAsia="仿宋_GB2312" w:hAnsi="宋体" w:cs="宋体" w:hint="eastAsia"/>
                <w:szCs w:val="21"/>
              </w:rPr>
              <w:t>每低于</w:t>
            </w:r>
            <w:r>
              <w:rPr>
                <w:rFonts w:ascii="仿宋_GB2312" w:eastAsia="仿宋_GB2312" w:hAnsi="宋体" w:cs="宋体"/>
                <w:szCs w:val="21"/>
              </w:rPr>
              <w:t>100%</w:t>
            </w:r>
            <w:r>
              <w:rPr>
                <w:rFonts w:ascii="仿宋_GB2312" w:eastAsia="仿宋_GB2312" w:hAnsi="宋体" w:cs="宋体" w:hint="eastAsia"/>
                <w:szCs w:val="21"/>
              </w:rPr>
              <w:t>一个百分点扣</w:t>
            </w:r>
            <w:r>
              <w:rPr>
                <w:rFonts w:ascii="仿宋_GB2312" w:eastAsia="仿宋_GB2312" w:hAnsi="宋体" w:cs="宋体"/>
                <w:szCs w:val="21"/>
              </w:rPr>
              <w:t>0.1</w:t>
            </w:r>
            <w:r>
              <w:rPr>
                <w:rFonts w:ascii="仿宋_GB2312" w:eastAsia="仿宋_GB2312" w:hAnsi="宋体" w:cs="宋体" w:hint="eastAsia"/>
                <w:szCs w:val="21"/>
              </w:rPr>
              <w:t>分，扣完为止。</w:t>
            </w: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3</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2</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rPr>
                <w:rFonts w:ascii="仿宋_GB2312" w:eastAsia="仿宋_GB2312" w:hAnsi="宋体" w:cs="宋体"/>
                <w:szCs w:val="21"/>
              </w:rPr>
            </w:pPr>
            <w:r>
              <w:rPr>
                <w:rFonts w:ascii="仿宋_GB2312" w:eastAsia="仿宋_GB2312" w:hAnsi="宋体" w:cs="宋体" w:hint="eastAsia"/>
                <w:szCs w:val="21"/>
              </w:rPr>
              <w:t>资产利用率较低</w:t>
            </w:r>
          </w:p>
        </w:tc>
      </w:tr>
      <w:tr w:rsidR="00A4076A">
        <w:trPr>
          <w:trHeight w:val="900"/>
          <w:jc w:val="center"/>
        </w:trPr>
        <w:tc>
          <w:tcPr>
            <w:tcW w:w="976" w:type="dxa"/>
            <w:vMerge w:val="restart"/>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产</w:t>
            </w:r>
            <w:r>
              <w:rPr>
                <w:rFonts w:ascii="仿宋_GB2312" w:eastAsia="仿宋_GB2312" w:hAnsi="宋体" w:cs="宋体"/>
                <w:szCs w:val="21"/>
              </w:rPr>
              <w:t xml:space="preserve">  </w:t>
            </w:r>
            <w:r>
              <w:rPr>
                <w:rFonts w:ascii="仿宋_GB2312" w:eastAsia="仿宋_GB2312" w:hAnsi="宋体" w:cs="宋体" w:hint="eastAsia"/>
                <w:szCs w:val="21"/>
              </w:rPr>
              <w:t>出</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w:t>
            </w:r>
            <w:r>
              <w:rPr>
                <w:rFonts w:ascii="仿宋_GB2312" w:eastAsia="仿宋_GB2312" w:hAnsi="宋体" w:cs="宋体"/>
                <w:szCs w:val="21"/>
              </w:rPr>
              <w:t>25</w:t>
            </w:r>
            <w:r>
              <w:rPr>
                <w:rFonts w:ascii="仿宋_GB2312" w:eastAsia="仿宋_GB2312" w:hAnsi="宋体" w:cs="宋体" w:hint="eastAsia"/>
                <w:szCs w:val="21"/>
              </w:rPr>
              <w:t>分）</w:t>
            </w:r>
          </w:p>
        </w:tc>
        <w:tc>
          <w:tcPr>
            <w:tcW w:w="939" w:type="dxa"/>
            <w:vMerge w:val="restart"/>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职责履行</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w:t>
            </w:r>
            <w:r>
              <w:rPr>
                <w:rFonts w:ascii="仿宋_GB2312" w:eastAsia="仿宋_GB2312" w:hAnsi="宋体" w:cs="宋体"/>
                <w:szCs w:val="21"/>
              </w:rPr>
              <w:t>25</w:t>
            </w:r>
            <w:r>
              <w:rPr>
                <w:rFonts w:ascii="仿宋_GB2312" w:eastAsia="仿宋_GB2312" w:hAnsi="宋体" w:cs="宋体" w:hint="eastAsia"/>
                <w:szCs w:val="21"/>
              </w:rPr>
              <w:t>分）</w:t>
            </w: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vAlign w:val="center"/>
          </w:tcPr>
          <w:p w:rsidR="00A4076A" w:rsidRDefault="00A4076A">
            <w:pPr>
              <w:rPr>
                <w:rFonts w:ascii="仿宋_GB2312" w:eastAsia="仿宋_GB2312" w:hAnsi="宋体" w:cs="宋体"/>
                <w:szCs w:val="21"/>
              </w:rPr>
            </w:pPr>
            <w:r>
              <w:rPr>
                <w:rFonts w:ascii="仿宋_GB2312" w:eastAsia="仿宋_GB2312" w:hAnsi="宋体" w:cs="宋体" w:hint="eastAsia"/>
                <w:szCs w:val="21"/>
              </w:rPr>
              <w:t>此项指标根据《中共岳阳市委</w:t>
            </w:r>
            <w:r>
              <w:rPr>
                <w:rFonts w:ascii="仿宋_GB2312" w:eastAsia="仿宋_GB2312" w:hAnsi="宋体" w:cs="宋体"/>
                <w:szCs w:val="21"/>
              </w:rPr>
              <w:t xml:space="preserve"> </w:t>
            </w:r>
            <w:r>
              <w:rPr>
                <w:rFonts w:ascii="仿宋_GB2312" w:eastAsia="仿宋_GB2312" w:hAnsi="宋体" w:cs="宋体" w:hint="eastAsia"/>
                <w:szCs w:val="21"/>
              </w:rPr>
              <w:t>岳阳市人民政府</w:t>
            </w:r>
            <w:r>
              <w:rPr>
                <w:rFonts w:ascii="仿宋_GB2312" w:eastAsia="仿宋_GB2312" w:hAnsi="宋体" w:cs="宋体"/>
                <w:szCs w:val="21"/>
              </w:rPr>
              <w:t xml:space="preserve"> </w:t>
            </w:r>
            <w:r>
              <w:rPr>
                <w:rFonts w:ascii="仿宋_GB2312" w:eastAsia="仿宋_GB2312" w:hAnsi="宋体" w:cs="宋体" w:hint="eastAsia"/>
                <w:szCs w:val="21"/>
              </w:rPr>
              <w:t>关于做好岳阳市加快推进湖南发展新增长极建设</w:t>
            </w:r>
            <w:r>
              <w:rPr>
                <w:rFonts w:ascii="仿宋_GB2312" w:eastAsia="仿宋_GB2312" w:hAnsi="宋体" w:cs="宋体"/>
                <w:szCs w:val="21"/>
              </w:rPr>
              <w:t>2015</w:t>
            </w:r>
            <w:r>
              <w:rPr>
                <w:rFonts w:ascii="仿宋_GB2312" w:eastAsia="仿宋_GB2312" w:hAnsi="宋体" w:cs="宋体" w:hint="eastAsia"/>
                <w:szCs w:val="21"/>
              </w:rPr>
              <w:t>年度综合绩效考评工作的通知》（岳发〔</w:t>
            </w:r>
            <w:r>
              <w:rPr>
                <w:rFonts w:ascii="仿宋_GB2312" w:eastAsia="仿宋_GB2312" w:hAnsi="宋体" w:cs="宋体"/>
                <w:szCs w:val="21"/>
              </w:rPr>
              <w:t>2015</w:t>
            </w:r>
            <w:r>
              <w:rPr>
                <w:rFonts w:ascii="仿宋_GB2312" w:eastAsia="仿宋_GB2312" w:hAnsi="宋体" w:cs="宋体" w:hint="eastAsia"/>
                <w:szCs w:val="21"/>
              </w:rPr>
              <w:t>〕</w:t>
            </w:r>
            <w:r>
              <w:rPr>
                <w:rFonts w:ascii="仿宋_GB2312" w:eastAsia="仿宋_GB2312" w:hAnsi="宋体" w:cs="宋体"/>
                <w:szCs w:val="21"/>
              </w:rPr>
              <w:t>11</w:t>
            </w:r>
            <w:r>
              <w:rPr>
                <w:rFonts w:ascii="仿宋_GB2312" w:eastAsia="仿宋_GB2312" w:hAnsi="宋体" w:cs="宋体" w:hint="eastAsia"/>
                <w:szCs w:val="21"/>
              </w:rPr>
              <w:t>号）和《中共岳阳市委</w:t>
            </w:r>
            <w:r>
              <w:rPr>
                <w:rFonts w:ascii="仿宋_GB2312" w:eastAsia="仿宋_GB2312" w:hAnsi="宋体" w:cs="宋体"/>
                <w:szCs w:val="21"/>
              </w:rPr>
              <w:t xml:space="preserve"> </w:t>
            </w:r>
            <w:r>
              <w:rPr>
                <w:rFonts w:ascii="仿宋_GB2312" w:eastAsia="仿宋_GB2312" w:hAnsi="宋体" w:cs="宋体" w:hint="eastAsia"/>
                <w:szCs w:val="21"/>
              </w:rPr>
              <w:t>岳阳市人民政府</w:t>
            </w:r>
            <w:r>
              <w:rPr>
                <w:rFonts w:ascii="仿宋_GB2312" w:eastAsia="仿宋_GB2312" w:hAnsi="宋体" w:cs="宋体"/>
                <w:szCs w:val="21"/>
              </w:rPr>
              <w:t xml:space="preserve"> </w:t>
            </w:r>
            <w:r>
              <w:rPr>
                <w:rFonts w:ascii="仿宋_GB2312" w:eastAsia="仿宋_GB2312" w:hAnsi="宋体" w:cs="宋体" w:hint="eastAsia"/>
                <w:szCs w:val="21"/>
              </w:rPr>
              <w:t>关于做好</w:t>
            </w:r>
            <w:r>
              <w:rPr>
                <w:rFonts w:ascii="仿宋_GB2312" w:eastAsia="仿宋_GB2312" w:hAnsi="宋体" w:cs="宋体"/>
                <w:szCs w:val="21"/>
              </w:rPr>
              <w:t>2015</w:t>
            </w:r>
            <w:r>
              <w:rPr>
                <w:rFonts w:ascii="仿宋_GB2312" w:eastAsia="仿宋_GB2312" w:hAnsi="宋体" w:cs="宋体" w:hint="eastAsia"/>
                <w:szCs w:val="21"/>
              </w:rPr>
              <w:t>年度综合绩效考评工作的补充通知》（岳发〔</w:t>
            </w:r>
            <w:r>
              <w:rPr>
                <w:rFonts w:ascii="仿宋_GB2312" w:eastAsia="仿宋_GB2312" w:hAnsi="宋体" w:cs="宋体"/>
                <w:szCs w:val="21"/>
              </w:rPr>
              <w:t>2015</w:t>
            </w:r>
            <w:r>
              <w:rPr>
                <w:rFonts w:ascii="仿宋_GB2312" w:eastAsia="仿宋_GB2312" w:hAnsi="宋体" w:cs="宋体" w:hint="eastAsia"/>
                <w:szCs w:val="21"/>
              </w:rPr>
              <w:t>〕</w:t>
            </w:r>
            <w:r>
              <w:rPr>
                <w:rFonts w:ascii="仿宋_GB2312" w:eastAsia="仿宋_GB2312" w:hAnsi="宋体" w:cs="宋体"/>
                <w:szCs w:val="21"/>
              </w:rPr>
              <w:t>19</w:t>
            </w:r>
            <w:r>
              <w:rPr>
                <w:rFonts w:ascii="仿宋_GB2312" w:eastAsia="仿宋_GB2312" w:hAnsi="宋体" w:cs="宋体" w:hint="eastAsia"/>
                <w:szCs w:val="21"/>
              </w:rPr>
              <w:t>号）附件</w:t>
            </w:r>
            <w:r>
              <w:rPr>
                <w:rFonts w:ascii="仿宋_GB2312" w:eastAsia="仿宋_GB2312" w:hAnsi="宋体" w:cs="宋体"/>
                <w:szCs w:val="21"/>
              </w:rPr>
              <w:t>2</w:t>
            </w:r>
            <w:r>
              <w:rPr>
                <w:rFonts w:ascii="仿宋_GB2312" w:eastAsia="仿宋_GB2312" w:hAnsi="宋体" w:cs="宋体" w:hint="eastAsia"/>
                <w:szCs w:val="21"/>
              </w:rPr>
              <w:t>第一大项“工作实绩指标”（</w:t>
            </w:r>
            <w:r>
              <w:rPr>
                <w:rFonts w:ascii="仿宋_GB2312" w:eastAsia="仿宋_GB2312" w:hAnsi="宋体" w:cs="宋体"/>
                <w:szCs w:val="21"/>
              </w:rPr>
              <w:t>700</w:t>
            </w:r>
            <w:r>
              <w:rPr>
                <w:rFonts w:ascii="仿宋_GB2312" w:eastAsia="仿宋_GB2312" w:hAnsi="宋体" w:cs="宋体" w:hint="eastAsia"/>
                <w:szCs w:val="21"/>
              </w:rPr>
              <w:t>分）考核内容设置。</w:t>
            </w:r>
          </w:p>
          <w:p w:rsidR="00A4076A" w:rsidRDefault="00A4076A">
            <w:pPr>
              <w:rPr>
                <w:rFonts w:ascii="仿宋_GB2312" w:eastAsia="仿宋_GB2312" w:hAnsi="宋体" w:cs="宋体"/>
                <w:szCs w:val="21"/>
              </w:rPr>
            </w:pPr>
            <w:r>
              <w:rPr>
                <w:rFonts w:ascii="仿宋_GB2312" w:eastAsia="仿宋_GB2312" w:hAnsi="宋体" w:cs="宋体" w:hint="eastAsia"/>
                <w:szCs w:val="21"/>
              </w:rPr>
              <w:t>部门单位应根据部门实际进行调整，并将其细化成相应的个性化指标。</w:t>
            </w: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建设湖南新增极目标任务完成情况</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7</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7</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《政府工作报告》目标任务完成情况</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68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省市重点民生实事完成情况</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2</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2</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省市重点工程和重大项目建设完成情况</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2</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2</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56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其他工作实绩指标完成情况</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4</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4</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600"/>
          <w:jc w:val="center"/>
        </w:trPr>
        <w:tc>
          <w:tcPr>
            <w:tcW w:w="976" w:type="dxa"/>
            <w:vMerge w:val="restart"/>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效</w:t>
            </w:r>
            <w:r>
              <w:rPr>
                <w:rFonts w:ascii="仿宋_GB2312" w:eastAsia="仿宋_GB2312" w:hAnsi="宋体" w:cs="宋体"/>
                <w:szCs w:val="21"/>
              </w:rPr>
              <w:t xml:space="preserve">  </w:t>
            </w:r>
            <w:r>
              <w:rPr>
                <w:rFonts w:ascii="仿宋_GB2312" w:eastAsia="仿宋_GB2312" w:hAnsi="宋体" w:cs="宋体" w:hint="eastAsia"/>
                <w:szCs w:val="21"/>
              </w:rPr>
              <w:t>果</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w:t>
            </w:r>
            <w:r>
              <w:rPr>
                <w:rFonts w:ascii="仿宋_GB2312" w:eastAsia="仿宋_GB2312" w:hAnsi="宋体" w:cs="宋体"/>
                <w:szCs w:val="21"/>
              </w:rPr>
              <w:t>20</w:t>
            </w:r>
            <w:r>
              <w:rPr>
                <w:rFonts w:ascii="仿宋_GB2312" w:eastAsia="仿宋_GB2312" w:hAnsi="宋体" w:cs="宋体" w:hint="eastAsia"/>
                <w:szCs w:val="21"/>
              </w:rPr>
              <w:t>分）</w:t>
            </w:r>
          </w:p>
        </w:tc>
        <w:tc>
          <w:tcPr>
            <w:tcW w:w="939" w:type="dxa"/>
            <w:vMerge w:val="restart"/>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履职效益</w:t>
            </w:r>
          </w:p>
          <w:p w:rsidR="00A4076A" w:rsidRDefault="00A4076A">
            <w:pPr>
              <w:jc w:val="center"/>
              <w:rPr>
                <w:rFonts w:ascii="仿宋_GB2312" w:eastAsia="仿宋_GB2312" w:hAnsi="宋体" w:cs="宋体"/>
                <w:szCs w:val="21"/>
              </w:rPr>
            </w:pPr>
            <w:r>
              <w:rPr>
                <w:rFonts w:ascii="仿宋_GB2312" w:eastAsia="仿宋_GB2312" w:hAnsi="宋体" w:cs="宋体" w:hint="eastAsia"/>
                <w:szCs w:val="21"/>
              </w:rPr>
              <w:t>（</w:t>
            </w:r>
            <w:r>
              <w:rPr>
                <w:rFonts w:ascii="仿宋_GB2312" w:eastAsia="仿宋_GB2312" w:hAnsi="宋体" w:cs="宋体"/>
                <w:szCs w:val="21"/>
              </w:rPr>
              <w:t>20</w:t>
            </w:r>
            <w:r>
              <w:rPr>
                <w:rFonts w:ascii="仿宋_GB2312" w:eastAsia="仿宋_GB2312" w:hAnsi="宋体" w:cs="宋体" w:hint="eastAsia"/>
                <w:szCs w:val="21"/>
              </w:rPr>
              <w:t>分）</w:t>
            </w: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经济效益</w:t>
            </w:r>
          </w:p>
        </w:tc>
        <w:tc>
          <w:tcPr>
            <w:tcW w:w="4171" w:type="dxa"/>
            <w:vMerge w:val="restart"/>
            <w:tcBorders>
              <w:top w:val="nil"/>
              <w:left w:val="single" w:sz="4" w:space="0" w:color="auto"/>
              <w:bottom w:val="single" w:sz="4" w:space="0" w:color="auto"/>
              <w:right w:val="single" w:sz="4" w:space="0" w:color="auto"/>
            </w:tcBorders>
            <w:vAlign w:val="center"/>
          </w:tcPr>
          <w:p w:rsidR="00A4076A" w:rsidRDefault="00A4076A">
            <w:pPr>
              <w:rPr>
                <w:rFonts w:ascii="仿宋_GB2312" w:eastAsia="仿宋_GB2312" w:hAnsi="宋体" w:cs="宋体"/>
                <w:szCs w:val="21"/>
              </w:rPr>
            </w:pPr>
            <w:r>
              <w:rPr>
                <w:rFonts w:ascii="仿宋_GB2312" w:eastAsia="仿宋_GB2312" w:hAnsi="宋体" w:cs="宋体" w:hint="eastAsia"/>
                <w:szCs w:val="21"/>
              </w:rPr>
              <w:t>此三项指标为设置部门整体支出绩效评价指标时必须考虑的共性要素。</w:t>
            </w:r>
          </w:p>
          <w:p w:rsidR="00A4076A" w:rsidRDefault="00A4076A">
            <w:pPr>
              <w:rPr>
                <w:rFonts w:ascii="仿宋_GB2312" w:eastAsia="仿宋_GB2312" w:hAnsi="宋体" w:cs="宋体"/>
                <w:szCs w:val="21"/>
              </w:rPr>
            </w:pPr>
            <w:r>
              <w:rPr>
                <w:rFonts w:ascii="仿宋_GB2312" w:eastAsia="仿宋_GB2312" w:hAnsi="宋体" w:cs="宋体" w:hint="eastAsia"/>
                <w:szCs w:val="21"/>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15</w:t>
            </w: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社会效益</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rPr>
                <w:rFonts w:ascii="仿宋_GB2312" w:eastAsia="仿宋_GB2312" w:hAnsi="宋体" w:cs="宋体"/>
                <w:szCs w:val="21"/>
              </w:rPr>
            </w:pPr>
          </w:p>
        </w:tc>
        <w:tc>
          <w:tcPr>
            <w:tcW w:w="61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生态效益</w:t>
            </w:r>
          </w:p>
        </w:tc>
        <w:tc>
          <w:tcPr>
            <w:tcW w:w="4171" w:type="dxa"/>
            <w:vMerge/>
            <w:tcBorders>
              <w:top w:val="nil"/>
              <w:left w:val="single" w:sz="4" w:space="0" w:color="auto"/>
              <w:bottom w:val="single" w:sz="4" w:space="0" w:color="auto"/>
              <w:right w:val="single" w:sz="4" w:space="0" w:color="auto"/>
            </w:tcBorders>
            <w:vAlign w:val="center"/>
          </w:tcPr>
          <w:p w:rsidR="00A4076A" w:rsidRDefault="00A4076A">
            <w:pPr>
              <w:rPr>
                <w:rFonts w:ascii="仿宋_GB2312" w:eastAsia="仿宋_GB2312" w:hAnsi="宋体" w:cs="宋体"/>
                <w:szCs w:val="21"/>
              </w:rPr>
            </w:pPr>
          </w:p>
        </w:tc>
        <w:tc>
          <w:tcPr>
            <w:tcW w:w="61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720"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1138" w:type="dxa"/>
            <w:tcBorders>
              <w:top w:val="nil"/>
              <w:left w:val="nil"/>
              <w:bottom w:val="single" w:sz="4" w:space="0" w:color="auto"/>
              <w:right w:val="single" w:sz="4" w:space="0" w:color="auto"/>
            </w:tcBorders>
            <w:shd w:val="clear" w:color="auto" w:fill="FFFFFF"/>
            <w:vAlign w:val="center"/>
          </w:tcPr>
          <w:p w:rsidR="00A4076A" w:rsidRDefault="00A4076A">
            <w:pPr>
              <w:jc w:val="center"/>
              <w:rPr>
                <w:rFonts w:ascii="仿宋_GB2312" w:eastAsia="仿宋_GB2312" w:hAnsi="宋体" w:cs="宋体"/>
                <w:szCs w:val="21"/>
              </w:rPr>
            </w:pPr>
          </w:p>
        </w:tc>
      </w:tr>
      <w:tr w:rsidR="00A4076A">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939" w:type="dxa"/>
            <w:vMerge/>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hint="eastAsia"/>
                <w:szCs w:val="21"/>
              </w:rPr>
              <w:t>社会公众或服务对象满意度</w:t>
            </w:r>
          </w:p>
        </w:tc>
        <w:tc>
          <w:tcPr>
            <w:tcW w:w="4171" w:type="dxa"/>
            <w:tcBorders>
              <w:top w:val="nil"/>
              <w:left w:val="nil"/>
              <w:bottom w:val="single" w:sz="4" w:space="0" w:color="auto"/>
              <w:right w:val="single" w:sz="4" w:space="0" w:color="auto"/>
            </w:tcBorders>
            <w:vAlign w:val="center"/>
          </w:tcPr>
          <w:p w:rsidR="00A4076A" w:rsidRDefault="00A4076A">
            <w:pPr>
              <w:rPr>
                <w:rFonts w:ascii="仿宋_GB2312" w:eastAsia="仿宋_GB2312" w:hAnsi="宋体" w:cs="宋体"/>
                <w:szCs w:val="21"/>
              </w:rPr>
            </w:pPr>
            <w:r>
              <w:rPr>
                <w:rFonts w:ascii="仿宋_GB2312" w:eastAsia="仿宋_GB2312" w:hAnsi="宋体" w:cs="宋体"/>
                <w:szCs w:val="21"/>
              </w:rPr>
              <w:t>95%</w:t>
            </w:r>
            <w:r>
              <w:rPr>
                <w:rFonts w:ascii="仿宋_GB2312" w:eastAsia="仿宋_GB2312" w:hAnsi="宋体" w:cs="宋体" w:hint="eastAsia"/>
                <w:szCs w:val="21"/>
              </w:rPr>
              <w:t>（含）以上计</w:t>
            </w:r>
            <w:r>
              <w:rPr>
                <w:rFonts w:ascii="仿宋_GB2312" w:eastAsia="仿宋_GB2312" w:hAnsi="宋体" w:cs="宋体"/>
                <w:szCs w:val="21"/>
              </w:rPr>
              <w:t>5</w:t>
            </w:r>
            <w:r>
              <w:rPr>
                <w:rFonts w:ascii="仿宋_GB2312" w:eastAsia="仿宋_GB2312" w:hAnsi="宋体" w:cs="宋体" w:hint="eastAsia"/>
                <w:szCs w:val="21"/>
              </w:rPr>
              <w:t>分；</w:t>
            </w:r>
          </w:p>
          <w:p w:rsidR="00A4076A" w:rsidRDefault="00A4076A">
            <w:pPr>
              <w:rPr>
                <w:rFonts w:ascii="仿宋_GB2312" w:eastAsia="仿宋_GB2312" w:hAnsi="宋体" w:cs="宋体"/>
                <w:szCs w:val="21"/>
              </w:rPr>
            </w:pPr>
            <w:r>
              <w:rPr>
                <w:rFonts w:ascii="仿宋_GB2312" w:eastAsia="仿宋_GB2312" w:hAnsi="宋体" w:cs="宋体"/>
                <w:szCs w:val="21"/>
              </w:rPr>
              <w:t>85%</w:t>
            </w:r>
            <w:r>
              <w:rPr>
                <w:rFonts w:ascii="仿宋_GB2312" w:eastAsia="仿宋_GB2312" w:hAnsi="宋体" w:cs="宋体" w:hint="eastAsia"/>
                <w:szCs w:val="21"/>
              </w:rPr>
              <w:t>（含）</w:t>
            </w:r>
            <w:r>
              <w:rPr>
                <w:rFonts w:ascii="仿宋_GB2312" w:eastAsia="仿宋_GB2312" w:hAnsi="宋体" w:cs="宋体"/>
                <w:szCs w:val="21"/>
              </w:rPr>
              <w:t>-95%</w:t>
            </w:r>
            <w:r>
              <w:rPr>
                <w:rFonts w:ascii="仿宋_GB2312" w:eastAsia="仿宋_GB2312" w:hAnsi="宋体" w:cs="宋体" w:hint="eastAsia"/>
                <w:szCs w:val="21"/>
              </w:rPr>
              <w:t>，计</w:t>
            </w:r>
            <w:r>
              <w:rPr>
                <w:rFonts w:ascii="仿宋_GB2312" w:eastAsia="仿宋_GB2312" w:hAnsi="宋体" w:cs="宋体"/>
                <w:szCs w:val="21"/>
              </w:rPr>
              <w:t>3</w:t>
            </w:r>
            <w:r>
              <w:rPr>
                <w:rFonts w:ascii="仿宋_GB2312" w:eastAsia="仿宋_GB2312" w:hAnsi="宋体" w:cs="宋体" w:hint="eastAsia"/>
                <w:szCs w:val="21"/>
              </w:rPr>
              <w:t>分；</w:t>
            </w:r>
          </w:p>
          <w:p w:rsidR="00A4076A" w:rsidRDefault="00A4076A">
            <w:pPr>
              <w:rPr>
                <w:rFonts w:ascii="仿宋_GB2312" w:eastAsia="仿宋_GB2312" w:hAnsi="宋体" w:cs="宋体"/>
                <w:szCs w:val="21"/>
              </w:rPr>
            </w:pPr>
            <w:r>
              <w:rPr>
                <w:rFonts w:ascii="仿宋_GB2312" w:eastAsia="仿宋_GB2312" w:hAnsi="宋体" w:cs="宋体"/>
                <w:szCs w:val="21"/>
              </w:rPr>
              <w:t>75%</w:t>
            </w:r>
            <w:r>
              <w:rPr>
                <w:rFonts w:ascii="仿宋_GB2312" w:eastAsia="仿宋_GB2312" w:hAnsi="宋体" w:cs="宋体" w:hint="eastAsia"/>
                <w:szCs w:val="21"/>
              </w:rPr>
              <w:t>（含）</w:t>
            </w:r>
            <w:r>
              <w:rPr>
                <w:rFonts w:ascii="仿宋_GB2312" w:eastAsia="仿宋_GB2312" w:hAnsi="宋体" w:cs="宋体"/>
                <w:szCs w:val="21"/>
              </w:rPr>
              <w:t>-85%</w:t>
            </w:r>
            <w:r>
              <w:rPr>
                <w:rFonts w:ascii="仿宋_GB2312" w:eastAsia="仿宋_GB2312" w:hAnsi="宋体" w:cs="宋体" w:hint="eastAsia"/>
                <w:szCs w:val="21"/>
              </w:rPr>
              <w:t>，计</w:t>
            </w:r>
            <w:r>
              <w:rPr>
                <w:rFonts w:ascii="仿宋_GB2312" w:eastAsia="仿宋_GB2312" w:hAnsi="宋体" w:cs="宋体"/>
                <w:szCs w:val="21"/>
              </w:rPr>
              <w:t>1</w:t>
            </w:r>
            <w:r>
              <w:rPr>
                <w:rFonts w:ascii="仿宋_GB2312" w:eastAsia="仿宋_GB2312" w:hAnsi="宋体" w:cs="宋体" w:hint="eastAsia"/>
                <w:szCs w:val="21"/>
              </w:rPr>
              <w:t>分；</w:t>
            </w:r>
          </w:p>
          <w:p w:rsidR="00A4076A" w:rsidRDefault="00A4076A">
            <w:pPr>
              <w:rPr>
                <w:rFonts w:ascii="仿宋_GB2312" w:eastAsia="仿宋_GB2312" w:hAnsi="宋体" w:cs="宋体"/>
                <w:szCs w:val="21"/>
              </w:rPr>
            </w:pPr>
            <w:r>
              <w:rPr>
                <w:rFonts w:ascii="仿宋_GB2312" w:eastAsia="仿宋_GB2312" w:hAnsi="宋体" w:cs="宋体" w:hint="eastAsia"/>
                <w:szCs w:val="21"/>
              </w:rPr>
              <w:t>低于</w:t>
            </w:r>
            <w:r>
              <w:rPr>
                <w:rFonts w:ascii="仿宋_GB2312" w:eastAsia="仿宋_GB2312" w:hAnsi="宋体" w:cs="宋体"/>
                <w:szCs w:val="21"/>
              </w:rPr>
              <w:t>75%</w:t>
            </w:r>
            <w:r>
              <w:rPr>
                <w:rFonts w:ascii="仿宋_GB2312" w:eastAsia="仿宋_GB2312" w:hAnsi="宋体" w:cs="宋体" w:hint="eastAsia"/>
                <w:szCs w:val="21"/>
              </w:rPr>
              <w:t>计</w:t>
            </w:r>
            <w:r>
              <w:rPr>
                <w:rFonts w:ascii="仿宋_GB2312" w:eastAsia="仿宋_GB2312" w:hAnsi="宋体" w:cs="宋体"/>
                <w:szCs w:val="21"/>
              </w:rPr>
              <w:t>0</w:t>
            </w:r>
            <w:r>
              <w:rPr>
                <w:rFonts w:ascii="仿宋_GB2312" w:eastAsia="仿宋_GB2312" w:hAnsi="宋体" w:cs="宋体" w:hint="eastAsia"/>
                <w:szCs w:val="21"/>
              </w:rPr>
              <w:t>分。</w:t>
            </w: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720"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r>
              <w:rPr>
                <w:rFonts w:ascii="仿宋_GB2312" w:eastAsia="仿宋_GB2312" w:hAnsi="宋体" w:cs="宋体"/>
                <w:szCs w:val="21"/>
              </w:rPr>
              <w:t>5</w:t>
            </w:r>
          </w:p>
        </w:tc>
        <w:tc>
          <w:tcPr>
            <w:tcW w:w="1138"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szCs w:val="21"/>
              </w:rPr>
            </w:pPr>
          </w:p>
        </w:tc>
      </w:tr>
      <w:tr w:rsidR="00A4076A">
        <w:trPr>
          <w:trHeight w:val="670"/>
          <w:jc w:val="center"/>
        </w:trPr>
        <w:tc>
          <w:tcPr>
            <w:tcW w:w="976" w:type="dxa"/>
            <w:tcBorders>
              <w:top w:val="nil"/>
              <w:left w:val="single" w:sz="4" w:space="0" w:color="auto"/>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hint="eastAsia"/>
                <w:b/>
                <w:bCs/>
                <w:szCs w:val="21"/>
              </w:rPr>
              <w:t>总</w:t>
            </w:r>
            <w:r>
              <w:rPr>
                <w:rFonts w:ascii="仿宋_GB2312" w:eastAsia="仿宋_GB2312" w:hAnsi="宋体" w:cs="宋体"/>
                <w:b/>
                <w:bCs/>
                <w:szCs w:val="21"/>
              </w:rPr>
              <w:t xml:space="preserve"> </w:t>
            </w:r>
            <w:r>
              <w:rPr>
                <w:rFonts w:ascii="仿宋_GB2312" w:eastAsia="仿宋_GB2312" w:hAnsi="宋体" w:cs="宋体" w:hint="eastAsia"/>
                <w:b/>
                <w:bCs/>
                <w:szCs w:val="21"/>
              </w:rPr>
              <w:t>分</w:t>
            </w:r>
          </w:p>
        </w:tc>
        <w:tc>
          <w:tcPr>
            <w:tcW w:w="93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p>
        </w:tc>
        <w:tc>
          <w:tcPr>
            <w:tcW w:w="138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p>
        </w:tc>
        <w:tc>
          <w:tcPr>
            <w:tcW w:w="4171"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p>
        </w:tc>
        <w:tc>
          <w:tcPr>
            <w:tcW w:w="619"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b/>
                <w:bCs/>
                <w:szCs w:val="21"/>
              </w:rPr>
              <w:t>100</w:t>
            </w:r>
          </w:p>
        </w:tc>
        <w:tc>
          <w:tcPr>
            <w:tcW w:w="720"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r>
              <w:rPr>
                <w:rFonts w:ascii="仿宋_GB2312" w:eastAsia="仿宋_GB2312" w:hAnsi="宋体" w:cs="宋体"/>
                <w:b/>
                <w:bCs/>
                <w:szCs w:val="21"/>
              </w:rPr>
              <w:t>96</w:t>
            </w:r>
          </w:p>
        </w:tc>
        <w:tc>
          <w:tcPr>
            <w:tcW w:w="1138" w:type="dxa"/>
            <w:tcBorders>
              <w:top w:val="nil"/>
              <w:left w:val="nil"/>
              <w:bottom w:val="single" w:sz="4" w:space="0" w:color="auto"/>
              <w:right w:val="single" w:sz="4" w:space="0" w:color="auto"/>
            </w:tcBorders>
            <w:vAlign w:val="center"/>
          </w:tcPr>
          <w:p w:rsidR="00A4076A" w:rsidRDefault="00A4076A">
            <w:pPr>
              <w:jc w:val="center"/>
              <w:rPr>
                <w:rFonts w:ascii="仿宋_GB2312" w:eastAsia="仿宋_GB2312" w:hAnsi="宋体" w:cs="宋体"/>
                <w:b/>
                <w:bCs/>
                <w:szCs w:val="21"/>
              </w:rPr>
            </w:pPr>
          </w:p>
        </w:tc>
      </w:tr>
    </w:tbl>
    <w:p w:rsidR="00A4076A" w:rsidRDefault="00A4076A">
      <w:pPr>
        <w:rPr>
          <w:rFonts w:ascii="仿宋_GB2312" w:eastAsia="仿宋_GB2312" w:hAnsi="宋体" w:cs="宋体"/>
          <w:szCs w:val="21"/>
        </w:rPr>
      </w:pPr>
      <w:r>
        <w:rPr>
          <w:rFonts w:ascii="仿宋_GB2312" w:eastAsia="仿宋_GB2312" w:hAnsi="宋体" w:cs="宋体" w:hint="eastAsia"/>
          <w:szCs w:val="21"/>
        </w:rPr>
        <w:t>备注：如部门（单位）根据本部门实际情况修改调整了附件</w:t>
      </w:r>
      <w:r>
        <w:rPr>
          <w:rFonts w:ascii="仿宋_GB2312" w:eastAsia="仿宋_GB2312" w:hAnsi="宋体" w:cs="宋体"/>
          <w:szCs w:val="21"/>
        </w:rPr>
        <w:t>3</w:t>
      </w:r>
      <w:r>
        <w:rPr>
          <w:rFonts w:ascii="仿宋_GB2312" w:eastAsia="仿宋_GB2312" w:hAnsi="宋体" w:cs="宋体" w:hint="eastAsia"/>
          <w:szCs w:val="21"/>
        </w:rPr>
        <w:t>《部门整体支出绩效评价指标体系</w:t>
      </w:r>
    </w:p>
    <w:p w:rsidR="00A4076A" w:rsidRDefault="00A4076A" w:rsidP="00F56A0D">
      <w:pPr>
        <w:ind w:firstLineChars="200" w:firstLine="420"/>
        <w:rPr>
          <w:rFonts w:ascii="仿宋_GB2312" w:eastAsia="仿宋_GB2312"/>
          <w:szCs w:val="21"/>
        </w:rPr>
      </w:pPr>
      <w:r>
        <w:rPr>
          <w:rFonts w:ascii="仿宋_GB2312" w:eastAsia="仿宋_GB2312" w:hAnsi="宋体" w:cs="宋体" w:hint="eastAsia"/>
          <w:szCs w:val="21"/>
        </w:rPr>
        <w:t>（参考样表）》，须相应修改调整本表中的对应部分。</w:t>
      </w:r>
    </w:p>
    <w:sectPr w:rsidR="00A4076A" w:rsidSect="00F56A0D">
      <w:footerReference w:type="even" r:id="rId7"/>
      <w:footerReference w:type="default" r:id="rId8"/>
      <w:pgSz w:w="11906" w:h="16838"/>
      <w:pgMar w:top="1418" w:right="1418" w:bottom="1418" w:left="1418" w:header="851" w:footer="102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6A" w:rsidRDefault="00A4076A" w:rsidP="00E352B7">
      <w:r>
        <w:separator/>
      </w:r>
    </w:p>
  </w:endnote>
  <w:endnote w:type="continuationSeparator" w:id="0">
    <w:p w:rsidR="00A4076A" w:rsidRDefault="00A4076A" w:rsidP="00E3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6A" w:rsidRDefault="00A4076A" w:rsidP="00F56A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4076A" w:rsidRDefault="00A4076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6A" w:rsidRDefault="00A4076A" w:rsidP="00F56A0D">
    <w:pPr>
      <w:pStyle w:val="Footer"/>
      <w:framePr w:wrap="around" w:vAnchor="text" w:hAnchor="margin" w:xAlign="outside" w:y="1"/>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PAGE  </w:instrText>
    </w:r>
    <w:r>
      <w:rPr>
        <w:rStyle w:val="PageNumber"/>
        <w:rFonts w:ascii="Times New Roman" w:hAnsi="Times New Roman"/>
        <w:sz w:val="24"/>
        <w:szCs w:val="24"/>
      </w:rPr>
      <w:fldChar w:fldCharType="separate"/>
    </w:r>
    <w:r>
      <w:rPr>
        <w:rStyle w:val="PageNumber"/>
        <w:rFonts w:ascii="Times New Roman" w:hAnsi="Times New Roman"/>
        <w:noProof/>
        <w:sz w:val="24"/>
        <w:szCs w:val="24"/>
      </w:rPr>
      <w:t>- 6 -</w:t>
    </w:r>
    <w:r>
      <w:rPr>
        <w:rStyle w:val="PageNumber"/>
        <w:rFonts w:ascii="Times New Roman" w:hAnsi="Times New Roman"/>
        <w:sz w:val="24"/>
        <w:szCs w:val="24"/>
      </w:rPr>
      <w:fldChar w:fldCharType="end"/>
    </w:r>
  </w:p>
  <w:p w:rsidR="00A4076A" w:rsidRDefault="00A4076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6A" w:rsidRDefault="00A4076A" w:rsidP="00E352B7">
      <w:r>
        <w:separator/>
      </w:r>
    </w:p>
  </w:footnote>
  <w:footnote w:type="continuationSeparator" w:id="0">
    <w:p w:rsidR="00A4076A" w:rsidRDefault="00A4076A" w:rsidP="00E35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FAFC8B"/>
    <w:multiLevelType w:val="singleLevel"/>
    <w:tmpl w:val="FDFAFC8B"/>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2AF"/>
    <w:rsid w:val="0005172D"/>
    <w:rsid w:val="000E7018"/>
    <w:rsid w:val="001164EE"/>
    <w:rsid w:val="00135B8F"/>
    <w:rsid w:val="00151250"/>
    <w:rsid w:val="001B718F"/>
    <w:rsid w:val="00206826"/>
    <w:rsid w:val="00263236"/>
    <w:rsid w:val="00274322"/>
    <w:rsid w:val="003313B8"/>
    <w:rsid w:val="003622AF"/>
    <w:rsid w:val="0036760D"/>
    <w:rsid w:val="003F58BD"/>
    <w:rsid w:val="0044092A"/>
    <w:rsid w:val="004A3B23"/>
    <w:rsid w:val="004B6E2E"/>
    <w:rsid w:val="004E48CA"/>
    <w:rsid w:val="005079C1"/>
    <w:rsid w:val="00536B68"/>
    <w:rsid w:val="005A727E"/>
    <w:rsid w:val="00665555"/>
    <w:rsid w:val="006A6261"/>
    <w:rsid w:val="006E14B9"/>
    <w:rsid w:val="006E1A43"/>
    <w:rsid w:val="007126B1"/>
    <w:rsid w:val="007130F0"/>
    <w:rsid w:val="0074743D"/>
    <w:rsid w:val="00791371"/>
    <w:rsid w:val="007D5405"/>
    <w:rsid w:val="0083772C"/>
    <w:rsid w:val="00862A8F"/>
    <w:rsid w:val="008C69CD"/>
    <w:rsid w:val="008D0E8E"/>
    <w:rsid w:val="008E586F"/>
    <w:rsid w:val="0094153C"/>
    <w:rsid w:val="00953FFB"/>
    <w:rsid w:val="009556C8"/>
    <w:rsid w:val="00957391"/>
    <w:rsid w:val="00977ADC"/>
    <w:rsid w:val="009C3852"/>
    <w:rsid w:val="009E249F"/>
    <w:rsid w:val="009E6C03"/>
    <w:rsid w:val="00A26924"/>
    <w:rsid w:val="00A4076A"/>
    <w:rsid w:val="00A479E7"/>
    <w:rsid w:val="00A50690"/>
    <w:rsid w:val="00A74E5E"/>
    <w:rsid w:val="00AC51AF"/>
    <w:rsid w:val="00AD375C"/>
    <w:rsid w:val="00AD4D9C"/>
    <w:rsid w:val="00AE6DA2"/>
    <w:rsid w:val="00AF5C08"/>
    <w:rsid w:val="00AF7A37"/>
    <w:rsid w:val="00B50A2E"/>
    <w:rsid w:val="00C076D4"/>
    <w:rsid w:val="00C518BB"/>
    <w:rsid w:val="00C75B77"/>
    <w:rsid w:val="00CB0131"/>
    <w:rsid w:val="00D372B2"/>
    <w:rsid w:val="00D45B3F"/>
    <w:rsid w:val="00D51E7B"/>
    <w:rsid w:val="00D717D7"/>
    <w:rsid w:val="00D95262"/>
    <w:rsid w:val="00DA6796"/>
    <w:rsid w:val="00DA6814"/>
    <w:rsid w:val="00DB3DEF"/>
    <w:rsid w:val="00DD2F26"/>
    <w:rsid w:val="00DE5DB9"/>
    <w:rsid w:val="00E10AAA"/>
    <w:rsid w:val="00E244D6"/>
    <w:rsid w:val="00E352B7"/>
    <w:rsid w:val="00E62820"/>
    <w:rsid w:val="00EB19AC"/>
    <w:rsid w:val="00EE7A99"/>
    <w:rsid w:val="00F02A07"/>
    <w:rsid w:val="00F12813"/>
    <w:rsid w:val="00F421C3"/>
    <w:rsid w:val="00F529B6"/>
    <w:rsid w:val="00F564BF"/>
    <w:rsid w:val="00F56A0D"/>
    <w:rsid w:val="00F819E0"/>
    <w:rsid w:val="00FC3884"/>
    <w:rsid w:val="012448F1"/>
    <w:rsid w:val="017173B1"/>
    <w:rsid w:val="0BB65EE5"/>
    <w:rsid w:val="0C0E1CDE"/>
    <w:rsid w:val="0D342577"/>
    <w:rsid w:val="13FD5D7C"/>
    <w:rsid w:val="154A2123"/>
    <w:rsid w:val="1D2C1412"/>
    <w:rsid w:val="1D7757FC"/>
    <w:rsid w:val="1E486CFF"/>
    <w:rsid w:val="1E5176BB"/>
    <w:rsid w:val="203977B9"/>
    <w:rsid w:val="20862E41"/>
    <w:rsid w:val="26440E09"/>
    <w:rsid w:val="364E0FB8"/>
    <w:rsid w:val="36F92130"/>
    <w:rsid w:val="395715BB"/>
    <w:rsid w:val="3FB0532F"/>
    <w:rsid w:val="3FC32DE0"/>
    <w:rsid w:val="43CE2693"/>
    <w:rsid w:val="4A4534B4"/>
    <w:rsid w:val="4ECB5810"/>
    <w:rsid w:val="4F986517"/>
    <w:rsid w:val="50290F10"/>
    <w:rsid w:val="555A1811"/>
    <w:rsid w:val="5BC84B7E"/>
    <w:rsid w:val="60BA0833"/>
    <w:rsid w:val="63027D36"/>
    <w:rsid w:val="6A8A02CE"/>
    <w:rsid w:val="6CA96BB6"/>
    <w:rsid w:val="758A6E8F"/>
    <w:rsid w:val="79F5406C"/>
    <w:rsid w:val="7C9A2AC1"/>
    <w:rsid w:val="7E8C38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352B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OC5"/>
    <w:link w:val="BodyTextChar"/>
    <w:uiPriority w:val="99"/>
    <w:rsid w:val="00E352B7"/>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TOC5">
    <w:name w:val="toc 5"/>
    <w:basedOn w:val="Normal"/>
    <w:next w:val="Normal"/>
    <w:uiPriority w:val="99"/>
    <w:locked/>
    <w:rsid w:val="00E352B7"/>
    <w:pPr>
      <w:ind w:leftChars="800" w:left="1680"/>
    </w:pPr>
  </w:style>
  <w:style w:type="paragraph" w:styleId="Footer">
    <w:name w:val="footer"/>
    <w:basedOn w:val="Normal"/>
    <w:link w:val="FooterChar"/>
    <w:uiPriority w:val="99"/>
    <w:rsid w:val="00E352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52B7"/>
    <w:rPr>
      <w:rFonts w:cs="Times New Roman"/>
      <w:sz w:val="18"/>
      <w:szCs w:val="18"/>
    </w:rPr>
  </w:style>
  <w:style w:type="paragraph" w:styleId="Header">
    <w:name w:val="header"/>
    <w:basedOn w:val="Normal"/>
    <w:link w:val="HeaderChar"/>
    <w:uiPriority w:val="99"/>
    <w:rsid w:val="00E352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52B7"/>
    <w:rPr>
      <w:rFonts w:cs="Times New Roman"/>
      <w:sz w:val="18"/>
      <w:szCs w:val="18"/>
    </w:rPr>
  </w:style>
  <w:style w:type="paragraph" w:styleId="NormalWeb">
    <w:name w:val="Normal (Web)"/>
    <w:basedOn w:val="Normal"/>
    <w:uiPriority w:val="99"/>
    <w:rsid w:val="00E352B7"/>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E352B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E352B7"/>
    <w:rPr>
      <w:rFonts w:cs="Times New Roman"/>
    </w:rPr>
  </w:style>
  <w:style w:type="character" w:customStyle="1" w:styleId="NormalCharacter">
    <w:name w:val="NormalCharacter"/>
    <w:uiPriority w:val="99"/>
    <w:rsid w:val="00E352B7"/>
    <w:rPr>
      <w:rFonts w:ascii="Calibri" w:eastAsia="宋体" w:hAnsi="Calibri"/>
      <w:kern w:val="2"/>
      <w:sz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13</Pages>
  <Words>1374</Words>
  <Characters>7837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21</cp:revision>
  <cp:lastPrinted>2022-07-05T01:18:00Z</cp:lastPrinted>
  <dcterms:created xsi:type="dcterms:W3CDTF">2020-08-19T08:10:00Z</dcterms:created>
  <dcterms:modified xsi:type="dcterms:W3CDTF">2022-07-05T01:19:00Z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013C16D47259466AAA3D74B4AF351412</vt:lpwstr>
  </property>
</Properties>
</file>