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华文中宋" w:eastAsia="方正小标宋简体" w:cs="Times New Roman"/>
          <w:bCs/>
          <w:color w:val="000000"/>
          <w:sz w:val="44"/>
          <w:szCs w:val="44"/>
        </w:rPr>
      </w:pPr>
    </w:p>
    <w:p>
      <w:pPr>
        <w:spacing w:line="640" w:lineRule="exact"/>
        <w:jc w:val="center"/>
        <w:rPr>
          <w:rFonts w:ascii="方正小标宋简体" w:hAnsi="华文中宋" w:eastAsia="方正小标宋简体" w:cs="Times New Roman"/>
          <w:bCs/>
          <w:color w:val="000000"/>
          <w:sz w:val="44"/>
          <w:szCs w:val="44"/>
        </w:rPr>
      </w:pPr>
    </w:p>
    <w:p>
      <w:pPr>
        <w:spacing w:line="640" w:lineRule="exact"/>
        <w:jc w:val="center"/>
        <w:rPr>
          <w:rFonts w:ascii="方正小标宋简体" w:hAnsi="华文中宋" w:eastAsia="方正小标宋简体" w:cs="Times New Roman"/>
          <w:bCs/>
          <w:color w:val="000000"/>
          <w:sz w:val="44"/>
          <w:szCs w:val="44"/>
        </w:rPr>
      </w:pPr>
    </w:p>
    <w:p>
      <w:pPr>
        <w:spacing w:line="640" w:lineRule="exact"/>
        <w:jc w:val="center"/>
        <w:rPr>
          <w:rFonts w:ascii="方正小标宋简体" w:hAnsi="华文中宋" w:eastAsia="方正小标宋简体" w:cs="Times New Roman"/>
          <w:bCs/>
          <w:color w:val="000000"/>
          <w:sz w:val="44"/>
          <w:szCs w:val="44"/>
        </w:rPr>
      </w:pPr>
    </w:p>
    <w:p>
      <w:pPr>
        <w:spacing w:line="560" w:lineRule="exact"/>
        <w:jc w:val="center"/>
        <w:rPr>
          <w:rFonts w:ascii="方正小标宋简体" w:hAnsi="华文中宋" w:eastAsia="方正小标宋简体" w:cs="Times New Roman"/>
          <w:bCs/>
          <w:color w:val="000000"/>
          <w:sz w:val="44"/>
          <w:szCs w:val="44"/>
        </w:rPr>
      </w:pPr>
      <w:r>
        <w:rPr>
          <w:rFonts w:hint="eastAsia" w:ascii="方正小标宋简体" w:hAnsi="华文中宋" w:eastAsia="方正小标宋简体" w:cs="Times New Roman"/>
          <w:bCs/>
          <w:color w:val="000000"/>
          <w:sz w:val="44"/>
          <w:szCs w:val="44"/>
        </w:rPr>
        <w:t>关于开展2021年财政支出绩效</w:t>
      </w:r>
    </w:p>
    <w:p>
      <w:pPr>
        <w:spacing w:line="560" w:lineRule="exact"/>
        <w:jc w:val="center"/>
        <w:rPr>
          <w:rFonts w:ascii="方正小标宋简体" w:hAnsi="华文中宋" w:eastAsia="方正小标宋简体" w:cs="Times New Roman"/>
          <w:bCs/>
          <w:color w:val="000000"/>
          <w:sz w:val="44"/>
          <w:szCs w:val="44"/>
        </w:rPr>
      </w:pPr>
      <w:r>
        <w:rPr>
          <w:rFonts w:hint="eastAsia" w:ascii="方正小标宋简体" w:hAnsi="华文中宋" w:eastAsia="方正小标宋简体" w:cs="Times New Roman"/>
          <w:bCs/>
          <w:color w:val="000000"/>
          <w:sz w:val="44"/>
          <w:szCs w:val="44"/>
        </w:rPr>
        <w:t>自评工作的通知</w:t>
      </w:r>
    </w:p>
    <w:p>
      <w:pPr>
        <w:spacing w:line="560" w:lineRule="exact"/>
        <w:rPr>
          <w:sz w:val="28"/>
          <w:szCs w:val="28"/>
        </w:rPr>
      </w:pPr>
    </w:p>
    <w:p>
      <w:pPr>
        <w:adjustRightInd w:val="0"/>
        <w:snapToGrid w:val="0"/>
        <w:spacing w:line="560" w:lineRule="exact"/>
        <w:contextualSpacing/>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各预算部门（单位）：</w:t>
      </w:r>
    </w:p>
    <w:p>
      <w:pPr>
        <w:adjustRightInd w:val="0"/>
        <w:snapToGrid w:val="0"/>
        <w:spacing w:line="560" w:lineRule="exact"/>
        <w:ind w:firstLine="634" w:firstLineChars="200"/>
        <w:contextualSpacing/>
        <w:rPr>
          <w:rFonts w:ascii="Times New Roman" w:hAnsi="Times New Roman" w:eastAsia="仿宋_GB2312" w:cs="Times New Roman"/>
          <w:color w:val="000000"/>
          <w:sz w:val="32"/>
          <w:szCs w:val="32"/>
          <w:shd w:val="clear" w:color="auto" w:fill="FFFFFF"/>
        </w:rPr>
      </w:pPr>
      <w:r>
        <w:rPr>
          <w:rFonts w:eastAsia="仿宋_GB2312"/>
          <w:sz w:val="32"/>
          <w:szCs w:val="32"/>
        </w:rPr>
        <w:t>为贯彻落实《中共中央国务院关于全面实施预算绩效管理的意见》精神</w:t>
      </w:r>
      <w:r>
        <w:rPr>
          <w:rFonts w:hint="eastAsia" w:eastAsia="仿宋_GB2312"/>
          <w:sz w:val="32"/>
          <w:szCs w:val="32"/>
        </w:rPr>
        <w:t>，</w:t>
      </w:r>
      <w:r>
        <w:rPr>
          <w:rFonts w:hint="eastAsia" w:ascii="Times New Roman" w:hAnsi="Times New Roman" w:eastAsia="仿宋_GB2312" w:cs="Times New Roman"/>
          <w:color w:val="000000"/>
          <w:sz w:val="32"/>
          <w:szCs w:val="32"/>
          <w:shd w:val="clear" w:color="auto" w:fill="FFFFFF"/>
        </w:rPr>
        <w:t>有序推进我区全面实施预算绩效管理，强化财政支出绩效理念和责任意识，切实提高财政资金使用效益，现就开展2021年度财政支出绩效自评工作有关事项通知如下：</w:t>
      </w:r>
    </w:p>
    <w:p>
      <w:pPr>
        <w:numPr>
          <w:ilvl w:val="0"/>
          <w:numId w:val="1"/>
        </w:numPr>
        <w:adjustRightInd w:val="0"/>
        <w:snapToGrid w:val="0"/>
        <w:spacing w:line="560" w:lineRule="exact"/>
        <w:ind w:firstLine="634" w:firstLineChars="200"/>
        <w:contextualSpacing/>
        <w:rPr>
          <w:rFonts w:ascii="Times New Roman" w:hAnsi="黑体" w:eastAsia="黑体" w:cs="Times New Roman"/>
          <w:sz w:val="32"/>
          <w:szCs w:val="32"/>
        </w:rPr>
      </w:pPr>
      <w:r>
        <w:rPr>
          <w:rFonts w:hint="eastAsia" w:ascii="Times New Roman" w:hAnsi="黑体" w:eastAsia="黑体" w:cs="Times New Roman"/>
          <w:sz w:val="32"/>
          <w:szCs w:val="32"/>
        </w:rPr>
        <w:t>评价要求</w:t>
      </w:r>
    </w:p>
    <w:p>
      <w:pPr>
        <w:adjustRightInd w:val="0"/>
        <w:snapToGrid w:val="0"/>
        <w:spacing w:line="560" w:lineRule="exact"/>
        <w:ind w:firstLine="634" w:firstLineChars="200"/>
        <w:contextualSpacing/>
        <w:rPr>
          <w:rFonts w:ascii="Times New Roman" w:hAnsi="黑体" w:eastAsia="仿宋_GB2312" w:cs="Times New Roman"/>
          <w:sz w:val="32"/>
          <w:szCs w:val="32"/>
        </w:rPr>
      </w:pPr>
      <w:r>
        <w:rPr>
          <w:rFonts w:eastAsia="仿宋_GB2312"/>
          <w:sz w:val="32"/>
          <w:szCs w:val="32"/>
        </w:rPr>
        <w:t>按照“谁花钱谁绩效”原则</w:t>
      </w:r>
      <w:r>
        <w:rPr>
          <w:rFonts w:hint="eastAsia" w:eastAsia="仿宋_GB2312"/>
          <w:sz w:val="32"/>
          <w:szCs w:val="32"/>
        </w:rPr>
        <w:t>，</w:t>
      </w:r>
      <w:r>
        <w:rPr>
          <w:rFonts w:hint="eastAsia" w:ascii="Times New Roman" w:hAnsi="Times New Roman" w:eastAsia="仿宋_GB2312" w:cs="Times New Roman"/>
          <w:color w:val="000000"/>
          <w:sz w:val="32"/>
          <w:szCs w:val="32"/>
          <w:shd w:val="clear" w:color="auto" w:fill="FFFFFF"/>
        </w:rPr>
        <w:t>各预算部门是预算资金绩效管理的责任主体，要加强对本部门归口管理项目绩效自评的组织管理，成立或完善本部门预算绩效管理工作组，制定本部门整体支出、项目支出绩效评价实施方案，组织相关领域全员参与实施。</w:t>
      </w:r>
    </w:p>
    <w:p>
      <w:pPr>
        <w:adjustRightInd w:val="0"/>
        <w:snapToGrid w:val="0"/>
        <w:spacing w:line="560" w:lineRule="exact"/>
        <w:ind w:firstLine="634" w:firstLineChars="200"/>
        <w:contextualSpacing/>
        <w:rPr>
          <w:rFonts w:ascii="Times New Roman" w:hAnsi="黑体" w:eastAsia="黑体" w:cs="Times New Roman"/>
          <w:sz w:val="32"/>
          <w:szCs w:val="32"/>
        </w:rPr>
      </w:pPr>
      <w:r>
        <w:rPr>
          <w:rFonts w:hint="eastAsia" w:ascii="Times New Roman" w:hAnsi="黑体" w:eastAsia="黑体" w:cs="Times New Roman"/>
          <w:sz w:val="32"/>
          <w:szCs w:val="32"/>
        </w:rPr>
        <w:t>二、评价范围</w:t>
      </w:r>
    </w:p>
    <w:p>
      <w:pPr>
        <w:adjustRightInd w:val="0"/>
        <w:snapToGrid w:val="0"/>
        <w:spacing w:line="560" w:lineRule="exact"/>
        <w:ind w:firstLine="634" w:firstLineChars="200"/>
        <w:contextualSpacing/>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1、自评对象：纳入2021年财政预算管理的各预算部门。</w:t>
      </w:r>
    </w:p>
    <w:p>
      <w:pPr>
        <w:adjustRightInd w:val="0"/>
        <w:snapToGrid w:val="0"/>
        <w:spacing w:line="560" w:lineRule="exact"/>
        <w:ind w:firstLine="634" w:firstLineChars="200"/>
        <w:contextualSpacing/>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2、自评范围：2021年预算安排并使用财政资金的整体支出、50万元以上非工作经费类项目全部纳入绩效自评范围，分为整体支出绩效自评和项目支出绩效自评，主要从产出、效益、满意度3项指标对照年初设定的绩效目标进行综合评价。具体报送的自评资料详见附件2-3。</w:t>
      </w:r>
    </w:p>
    <w:p>
      <w:pPr>
        <w:adjustRightInd w:val="0"/>
        <w:snapToGrid w:val="0"/>
        <w:spacing w:line="560" w:lineRule="exact"/>
        <w:ind w:firstLine="634" w:firstLineChars="200"/>
        <w:contextualSpacing/>
        <w:rPr>
          <w:rFonts w:ascii="Times New Roman" w:hAnsi="黑体" w:eastAsia="黑体" w:cs="Times New Roman"/>
          <w:sz w:val="32"/>
          <w:szCs w:val="32"/>
        </w:rPr>
      </w:pPr>
      <w:r>
        <w:rPr>
          <w:rFonts w:hint="eastAsia" w:ascii="Times New Roman" w:hAnsi="黑体" w:eastAsia="黑体" w:cs="Times New Roman"/>
          <w:sz w:val="32"/>
          <w:szCs w:val="32"/>
        </w:rPr>
        <w:t>三、资料报送及结果应用</w:t>
      </w:r>
    </w:p>
    <w:p>
      <w:pPr>
        <w:adjustRightInd w:val="0"/>
        <w:snapToGrid w:val="0"/>
        <w:spacing w:line="560" w:lineRule="exact"/>
        <w:ind w:firstLine="634" w:firstLineChars="200"/>
        <w:contextualSpacing/>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1、报送时间：各预算部门应于2021年6月27日前上传绩效自评报告及相关附表电子版，并将纸质版经部门负责人审签后报送财政金融部审计监督科（617办公室），联系人：龙胤 15974128174。</w:t>
      </w:r>
    </w:p>
    <w:p>
      <w:pPr>
        <w:adjustRightInd w:val="0"/>
        <w:snapToGrid w:val="0"/>
        <w:spacing w:line="560" w:lineRule="exact"/>
        <w:ind w:firstLine="634" w:firstLineChars="200"/>
        <w:contextualSpacing/>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2、信息公开：按照“谁实施谁公开”原则，各部门的自评报告应由各部门自行在部门门户网站公开，鉴于各部门无单独的门户网站，由财政金融部统一在管委会官网上进行公开，做到“非涉密、全公开”，各预算部门对公开内容自行负责。</w:t>
      </w:r>
    </w:p>
    <w:p>
      <w:pPr>
        <w:adjustRightInd w:val="0"/>
        <w:snapToGrid w:val="0"/>
        <w:spacing w:line="560" w:lineRule="exact"/>
        <w:ind w:firstLine="632"/>
        <w:contextualSpacing/>
        <w:rPr>
          <w:rFonts w:ascii="仿宋_GB2312" w:eastAsia="仿宋_GB2312"/>
          <w:spacing w:val="-4"/>
          <w:kern w:val="0"/>
          <w:sz w:val="32"/>
          <w:szCs w:val="32"/>
        </w:rPr>
      </w:pPr>
      <w:r>
        <w:rPr>
          <w:rFonts w:hint="eastAsia" w:ascii="Times New Roman" w:hAnsi="Times New Roman" w:eastAsia="仿宋_GB2312" w:cs="Times New Roman"/>
          <w:color w:val="000000"/>
          <w:sz w:val="32"/>
          <w:szCs w:val="32"/>
          <w:shd w:val="clear" w:color="auto" w:fill="FFFFFF"/>
        </w:rPr>
        <w:t>3、财政评价：</w:t>
      </w:r>
      <w:r>
        <w:rPr>
          <w:rFonts w:hint="eastAsia" w:ascii="仿宋_GB2312" w:eastAsia="仿宋_GB2312"/>
          <w:spacing w:val="-4"/>
          <w:kern w:val="0"/>
          <w:sz w:val="32"/>
          <w:szCs w:val="32"/>
        </w:rPr>
        <w:t>各预算部门完成绩效自评后，财政金融部将根据情况对各单位的部门整体支出和专项资金绩效自评工作质量组织第三方审核评价，其质量评价结果上报管委会，并适当公开通报。</w:t>
      </w:r>
    </w:p>
    <w:p>
      <w:pPr>
        <w:adjustRightInd w:val="0"/>
        <w:snapToGrid w:val="0"/>
        <w:spacing w:line="560" w:lineRule="exact"/>
        <w:ind w:firstLine="632"/>
        <w:contextualSpacing/>
        <w:rPr>
          <w:rFonts w:ascii="仿宋_GB2312" w:eastAsia="仿宋_GB2312"/>
          <w:spacing w:val="-4"/>
          <w:kern w:val="0"/>
          <w:sz w:val="32"/>
          <w:szCs w:val="32"/>
        </w:rPr>
      </w:pPr>
    </w:p>
    <w:p>
      <w:pPr>
        <w:adjustRightInd w:val="0"/>
        <w:snapToGrid w:val="0"/>
        <w:spacing w:line="560" w:lineRule="exact"/>
        <w:ind w:firstLine="634" w:firstLineChars="200"/>
        <w:contextualSpacing/>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 xml:space="preserve">附件：1. </w:t>
      </w:r>
      <w:r>
        <w:rPr>
          <w:rFonts w:ascii="Times New Roman" w:hAnsi="Times New Roman" w:eastAsia="仿宋_GB2312" w:cs="Times New Roman"/>
          <w:color w:val="000000"/>
          <w:sz w:val="32"/>
          <w:szCs w:val="32"/>
          <w:shd w:val="clear" w:color="auto" w:fill="FFFFFF"/>
        </w:rPr>
        <w:t>财政支出绩效评价报告填报说明</w:t>
      </w:r>
    </w:p>
    <w:p>
      <w:pPr>
        <w:adjustRightInd w:val="0"/>
        <w:snapToGrid w:val="0"/>
        <w:spacing w:line="560" w:lineRule="exact"/>
        <w:contextualSpacing/>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 </w:t>
      </w:r>
      <w:r>
        <w:rPr>
          <w:rFonts w:hint="eastAsia" w:ascii="Times New Roman" w:hAnsi="Times New Roman" w:eastAsia="仿宋_GB2312" w:cs="Times New Roman"/>
          <w:color w:val="000000"/>
          <w:sz w:val="32"/>
          <w:szCs w:val="32"/>
          <w:shd w:val="clear" w:color="auto" w:fill="FFFFFF"/>
        </w:rPr>
        <w:t xml:space="preserve">         </w:t>
      </w:r>
      <w:r>
        <w:rPr>
          <w:rFonts w:ascii="Times New Roman" w:hAnsi="Times New Roman" w:eastAsia="仿宋_GB2312" w:cs="Times New Roman"/>
          <w:color w:val="000000"/>
          <w:sz w:val="32"/>
          <w:szCs w:val="32"/>
          <w:shd w:val="clear" w:color="auto" w:fill="FFFFFF"/>
        </w:rPr>
        <w:t> 2.财政支出绩效自评报告（样表）</w:t>
      </w:r>
    </w:p>
    <w:p>
      <w:pPr>
        <w:adjustRightInd w:val="0"/>
        <w:snapToGrid w:val="0"/>
        <w:spacing w:line="560" w:lineRule="exact"/>
        <w:contextualSpacing/>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  </w:t>
      </w:r>
      <w:r>
        <w:rPr>
          <w:rFonts w:hint="eastAsia" w:ascii="Times New Roman" w:hAnsi="Times New Roman" w:eastAsia="仿宋_GB2312" w:cs="Times New Roman"/>
          <w:color w:val="000000"/>
          <w:sz w:val="32"/>
          <w:szCs w:val="32"/>
          <w:shd w:val="clear" w:color="auto" w:fill="FFFFFF"/>
        </w:rPr>
        <w:t xml:space="preserve">         </w:t>
      </w:r>
      <w:r>
        <w:rPr>
          <w:rFonts w:ascii="Times New Roman" w:hAnsi="Times New Roman" w:eastAsia="仿宋_GB2312" w:cs="Times New Roman"/>
          <w:color w:val="000000"/>
          <w:sz w:val="32"/>
          <w:szCs w:val="32"/>
          <w:shd w:val="clear" w:color="auto" w:fill="FFFFFF"/>
        </w:rPr>
        <w:t>3.财政支出绩效评价评分表</w:t>
      </w:r>
    </w:p>
    <w:p>
      <w:pPr>
        <w:adjustRightInd w:val="0"/>
        <w:snapToGrid w:val="0"/>
        <w:spacing w:line="560" w:lineRule="exact"/>
        <w:contextualSpacing/>
        <w:rPr>
          <w:rFonts w:ascii="Times New Roman" w:hAnsi="Times New Roman" w:eastAsia="仿宋_GB2312" w:cs="Times New Roman"/>
          <w:color w:val="000000"/>
          <w:sz w:val="32"/>
          <w:szCs w:val="32"/>
          <w:shd w:val="clear" w:color="auto" w:fill="FFFFFF"/>
        </w:rPr>
      </w:pPr>
    </w:p>
    <w:p>
      <w:pPr>
        <w:adjustRightInd w:val="0"/>
        <w:snapToGrid w:val="0"/>
        <w:spacing w:line="560" w:lineRule="exact"/>
        <w:ind w:firstLine="4121" w:firstLineChars="1300"/>
        <w:contextualSpacing/>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湖南城陵矶新港区财政金融部</w:t>
      </w:r>
    </w:p>
    <w:p>
      <w:pPr>
        <w:adjustRightInd w:val="0"/>
        <w:snapToGrid w:val="0"/>
        <w:spacing w:line="560" w:lineRule="exact"/>
        <w:ind w:firstLine="5072" w:firstLineChars="1600"/>
        <w:contextualSpacing/>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2022年6月14日</w:t>
      </w:r>
    </w:p>
    <w:p>
      <w:pPr>
        <w:spacing w:line="400" w:lineRule="exact"/>
        <w:rPr>
          <w:rFonts w:ascii="黑体" w:hAnsi="黑体" w:eastAsia="黑体" w:cs="Times New Roman"/>
          <w:sz w:val="32"/>
          <w:szCs w:val="32"/>
        </w:rPr>
      </w:pPr>
    </w:p>
    <w:p>
      <w:pPr>
        <w:spacing w:line="400" w:lineRule="exact"/>
        <w:rPr>
          <w:rFonts w:ascii="黑体" w:hAnsi="黑体" w:eastAsia="黑体" w:cs="Times New Roman"/>
          <w:sz w:val="32"/>
          <w:szCs w:val="32"/>
        </w:rPr>
      </w:pPr>
    </w:p>
    <w:p>
      <w:pPr>
        <w:spacing w:line="400" w:lineRule="exact"/>
        <w:rPr>
          <w:rFonts w:ascii="黑体" w:hAnsi="黑体" w:eastAsia="黑体" w:cs="Times New Roman"/>
          <w:sz w:val="32"/>
          <w:szCs w:val="32"/>
        </w:rPr>
      </w:pPr>
    </w:p>
    <w:p>
      <w:pPr>
        <w:spacing w:line="400" w:lineRule="exact"/>
        <w:rPr>
          <w:rFonts w:ascii="黑体" w:hAnsi="黑体" w:eastAsia="黑体" w:cs="Times New Roman"/>
          <w:sz w:val="32"/>
          <w:szCs w:val="32"/>
        </w:rPr>
      </w:pPr>
    </w:p>
    <w:p>
      <w:pPr>
        <w:spacing w:line="620" w:lineRule="exact"/>
        <w:rPr>
          <w:rFonts w:ascii="黑体" w:hAnsi="黑体" w:eastAsia="黑体" w:cs="Times New Roman"/>
          <w:bCs/>
          <w:sz w:val="32"/>
          <w:szCs w:val="32"/>
        </w:rPr>
      </w:pPr>
      <w:r>
        <w:rPr>
          <w:rFonts w:ascii="黑体" w:hAnsi="黑体" w:eastAsia="黑体" w:cs="黑体"/>
          <w:bCs/>
          <w:sz w:val="32"/>
          <w:szCs w:val="32"/>
        </w:rPr>
        <w:br w:type="page"/>
      </w:r>
      <w:r>
        <w:rPr>
          <w:rFonts w:hint="eastAsia" w:ascii="黑体" w:hAnsi="黑体" w:eastAsia="黑体" w:cs="黑体"/>
          <w:bCs/>
          <w:sz w:val="32"/>
          <w:szCs w:val="32"/>
        </w:rPr>
        <w:t>附件1-2</w:t>
      </w:r>
    </w:p>
    <w:p>
      <w:pPr>
        <w:snapToGrid w:val="0"/>
        <w:spacing w:line="620" w:lineRule="exact"/>
        <w:jc w:val="center"/>
        <w:rPr>
          <w:rFonts w:ascii="Calibri" w:hAnsi="Calibri" w:eastAsia="方正小标宋简体" w:cs="方正小标宋简体"/>
          <w:bCs/>
          <w:sz w:val="44"/>
          <w:szCs w:val="44"/>
        </w:rPr>
      </w:pPr>
    </w:p>
    <w:p>
      <w:pPr>
        <w:snapToGrid w:val="0"/>
        <w:spacing w:line="620" w:lineRule="exact"/>
        <w:jc w:val="center"/>
        <w:rPr>
          <w:rFonts w:ascii="Calibri" w:hAnsi="Calibri" w:eastAsia="方正小标宋简体" w:cs="方正小标宋简体"/>
          <w:bCs/>
          <w:sz w:val="44"/>
          <w:szCs w:val="44"/>
        </w:rPr>
      </w:pPr>
      <w:r>
        <w:rPr>
          <w:rFonts w:hint="eastAsia" w:ascii="Calibri" w:hAnsi="Calibri" w:eastAsia="方正小标宋简体" w:cs="方正小标宋简体"/>
          <w:bCs/>
          <w:sz w:val="44"/>
          <w:szCs w:val="44"/>
        </w:rPr>
        <w:t>岳阳市财政支出绩效评价自评报告</w:t>
      </w:r>
    </w:p>
    <w:p>
      <w:pPr>
        <w:snapToGrid w:val="0"/>
        <w:spacing w:line="620" w:lineRule="exact"/>
        <w:jc w:val="center"/>
        <w:rPr>
          <w:rFonts w:ascii="Calibri" w:hAnsi="Calibri" w:eastAsia="方正小标宋简体" w:cs="方正小标宋简体"/>
          <w:bCs/>
          <w:sz w:val="44"/>
          <w:szCs w:val="44"/>
        </w:rPr>
      </w:pPr>
      <w:r>
        <w:rPr>
          <w:rFonts w:hint="eastAsia" w:ascii="Calibri" w:hAnsi="Calibri" w:eastAsia="方正小标宋简体" w:cs="方正小标宋简体"/>
          <w:bCs/>
          <w:sz w:val="44"/>
          <w:szCs w:val="44"/>
        </w:rPr>
        <w:t>填 报 说 明</w:t>
      </w:r>
    </w:p>
    <w:p>
      <w:pPr>
        <w:spacing w:line="620" w:lineRule="exact"/>
        <w:rPr>
          <w:rFonts w:ascii="仿宋_GB2312" w:hAnsi="Calibri" w:eastAsia="仿宋_GB2312" w:cs="Times New Roman"/>
          <w:sz w:val="32"/>
          <w:szCs w:val="32"/>
        </w:rPr>
      </w:pPr>
    </w:p>
    <w:p>
      <w:pPr>
        <w:spacing w:line="620" w:lineRule="exact"/>
        <w:ind w:firstLine="634" w:firstLineChars="200"/>
        <w:rPr>
          <w:rFonts w:ascii="仿宋_GB2312" w:hAnsi="黑体" w:eastAsia="仿宋_GB2312" w:cs="Times New Roman"/>
          <w:sz w:val="32"/>
          <w:szCs w:val="32"/>
        </w:rPr>
      </w:pPr>
      <w:r>
        <w:rPr>
          <w:rFonts w:hint="eastAsia" w:ascii="黑体" w:hAnsi="黑体" w:eastAsia="黑体" w:cs="Times New Roman"/>
          <w:sz w:val="32"/>
          <w:szCs w:val="32"/>
        </w:rPr>
        <w:t>一、</w:t>
      </w:r>
      <w:r>
        <w:rPr>
          <w:rFonts w:hint="eastAsia" w:ascii="仿宋_GB2312" w:hAnsi="黑体" w:eastAsia="仿宋_GB2312" w:cs="Times New Roman"/>
          <w:sz w:val="32"/>
          <w:szCs w:val="32"/>
        </w:rPr>
        <w:t>项目绩效评价自评报告由部门（单位）评价组填写，所有内容必须客观、真实、准确。</w:t>
      </w:r>
    </w:p>
    <w:p>
      <w:pPr>
        <w:spacing w:line="620" w:lineRule="exact"/>
        <w:ind w:firstLine="634" w:firstLineChars="200"/>
        <w:rPr>
          <w:rFonts w:ascii="黑体" w:hAnsi="黑体" w:eastAsia="黑体" w:cs="Times New Roman"/>
          <w:sz w:val="32"/>
          <w:szCs w:val="32"/>
        </w:rPr>
      </w:pPr>
      <w:r>
        <w:rPr>
          <w:rFonts w:hint="eastAsia" w:ascii="黑体" w:hAnsi="黑体" w:eastAsia="黑体" w:cs="Times New Roman"/>
          <w:sz w:val="32"/>
          <w:szCs w:val="32"/>
        </w:rPr>
        <w:t>二、封面填写</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1、评价类型：</w:t>
      </w:r>
      <w:r>
        <w:rPr>
          <w:rFonts w:hint="eastAsia" w:ascii="仿宋_GB2312" w:hAnsi="Calibri" w:eastAsia="仿宋_GB2312" w:cs="Times New Roman"/>
          <w:sz w:val="32"/>
          <w:szCs w:val="32"/>
        </w:rPr>
        <w:t>分为“项目实施过程评价”和“ 项目完成结果评价”两类，在项目所属类型的方框内打“√”。属于项目实施过程评价的勾选“项目实施过程评价”；属于项目完成评价的勾选“项目完成结果评价”。</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2、项目名称：</w:t>
      </w:r>
      <w:r>
        <w:rPr>
          <w:rFonts w:hint="eastAsia" w:ascii="仿宋_GB2312" w:hAnsi="Calibri" w:eastAsia="仿宋_GB2312" w:cs="Times New Roman"/>
          <w:sz w:val="32"/>
          <w:szCs w:val="32"/>
        </w:rPr>
        <w:t>须与项目预算批复文件一致。</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3、项目单位：</w:t>
      </w:r>
      <w:r>
        <w:rPr>
          <w:rFonts w:hint="eastAsia" w:ascii="仿宋_GB2312" w:hAnsi="Calibri" w:eastAsia="仿宋_GB2312" w:cs="Times New Roman"/>
          <w:sz w:val="32"/>
          <w:szCs w:val="32"/>
        </w:rPr>
        <w:t>填写全称，不得省略。</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4、主管部门：</w:t>
      </w:r>
      <w:r>
        <w:rPr>
          <w:rFonts w:hint="eastAsia" w:ascii="仿宋_GB2312" w:hAnsi="Calibri" w:eastAsia="仿宋_GB2312" w:cs="Times New Roman"/>
          <w:sz w:val="32"/>
          <w:szCs w:val="32"/>
        </w:rPr>
        <w:t>填写全称，不得省略。</w:t>
      </w:r>
    </w:p>
    <w:p>
      <w:pPr>
        <w:spacing w:line="620" w:lineRule="exact"/>
        <w:ind w:firstLine="634" w:firstLineChars="200"/>
        <w:rPr>
          <w:rFonts w:ascii="黑体" w:hAnsi="黑体" w:eastAsia="黑体" w:cs="Times New Roman"/>
          <w:sz w:val="32"/>
          <w:szCs w:val="32"/>
        </w:rPr>
      </w:pPr>
      <w:r>
        <w:rPr>
          <w:rFonts w:hint="eastAsia" w:ascii="黑体" w:hAnsi="黑体" w:eastAsia="黑体" w:cs="Times New Roman"/>
          <w:sz w:val="32"/>
          <w:szCs w:val="32"/>
        </w:rPr>
        <w:t>三、绩效评价自评报告表格内容填写</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1、项目负责人：</w:t>
      </w:r>
      <w:r>
        <w:rPr>
          <w:rFonts w:hint="eastAsia" w:ascii="仿宋_GB2312" w:hAnsi="Calibri" w:eastAsia="仿宋_GB2312" w:cs="Times New Roman"/>
          <w:sz w:val="32"/>
          <w:szCs w:val="32"/>
        </w:rPr>
        <w:t>当项目负责人有多个时，项目负责人、联系电话、地址和邮编等栏目，可调整格式，逐个填写。</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2、项目起止时间：</w:t>
      </w:r>
      <w:r>
        <w:rPr>
          <w:rFonts w:hint="eastAsia" w:ascii="仿宋_GB2312" w:hAnsi="Calibri" w:eastAsia="仿宋_GB2312" w:cs="Times New Roman"/>
          <w:sz w:val="32"/>
          <w:szCs w:val="32"/>
        </w:rPr>
        <w:t>按照项目预算批复至项目完工（预算执行结束）的实际时间填写。</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3、项目明细支出内容：</w:t>
      </w:r>
      <w:r>
        <w:rPr>
          <w:rFonts w:hint="eastAsia" w:ascii="仿宋_GB2312" w:hAnsi="Calibri" w:eastAsia="仿宋_GB2312" w:cs="Times New Roman"/>
          <w:sz w:val="32"/>
          <w:szCs w:val="32"/>
        </w:rPr>
        <w:t>在项目支出总额内详细列出项目的具体支出内容和金额，并注明会计凭证号。有不同资金来源的支出请在“备注”栏注明；“支出内容”要按项目明细支出的具体事项填列，不按经济分类填列。</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4、项目绩效定性目标及实施计划完成情况：</w:t>
      </w:r>
      <w:r>
        <w:rPr>
          <w:rFonts w:hint="eastAsia" w:ascii="仿宋_GB2312" w:hAnsi="Calibri" w:eastAsia="仿宋_GB2312" w:cs="Times New Roman"/>
          <w:sz w:val="32"/>
          <w:szCs w:val="32"/>
        </w:rPr>
        <w:t>“预期目标”栏按部门预算项目申报目标的有关内容直接填写，“实际完成”栏主要填写项目绩效目标及实施计划的实际完成情况，应与“预期目标”栏相关内容逐条对应。</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5、项目绩效定量目标（指标）及完成情况：</w:t>
      </w:r>
      <w:r>
        <w:rPr>
          <w:rFonts w:hint="eastAsia" w:ascii="仿宋_GB2312" w:hAnsi="Calibri" w:eastAsia="仿宋_GB2312" w:cs="Times New Roman"/>
          <w:sz w:val="32"/>
          <w:szCs w:val="32"/>
        </w:rPr>
        <w:t>对项目绩效目标进行细化和量化，根据项目实际从表中所给参考的方面或其他方面，设定绩效指标，填写“指标内容”，要尽可能量化测算，设置</w:t>
      </w:r>
      <w:r>
        <w:rPr>
          <w:rFonts w:hint="eastAsia" w:ascii="仿宋_GB2312" w:hAnsi="Calibri" w:eastAsia="仿宋_GB2312" w:cs="Times New Roman"/>
          <w:spacing w:val="-6"/>
          <w:sz w:val="32"/>
          <w:szCs w:val="32"/>
        </w:rPr>
        <w:t>“指标（目标）值”。“实际完成值”栏主要填写项目指标的实际完成情况，应与“指标内容”、“指标（目标）值”栏相关内容逐条对应。</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6、绩效自评综合得分：</w:t>
      </w:r>
      <w:r>
        <w:rPr>
          <w:rFonts w:hint="eastAsia" w:ascii="仿宋_GB2312" w:hAnsi="Calibri" w:eastAsia="仿宋_GB2312" w:cs="Times New Roman"/>
          <w:sz w:val="32"/>
          <w:szCs w:val="32"/>
        </w:rPr>
        <w:t>对照附件3《项目支出绩效评价指标体系（参考样表）》打分，按照最后综合得分填写“绩效自评综合得分”栏。</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7、评价等次：</w:t>
      </w:r>
      <w:r>
        <w:rPr>
          <w:rFonts w:hint="eastAsia" w:ascii="仿宋_GB2312" w:hAnsi="Calibri" w:eastAsia="仿宋_GB2312" w:cs="Times New Roman"/>
          <w:sz w:val="32"/>
          <w:szCs w:val="32"/>
        </w:rPr>
        <w:t>按照综合得分（S）的分值填写相应的评价等次。评价等次分为优秀（S≥90）、良好（90＞S≥80）、合格（80＞S≥70）、不合格（S＜70）4个评价等次。</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8、评价人员：</w:t>
      </w:r>
      <w:r>
        <w:rPr>
          <w:rFonts w:hint="eastAsia" w:ascii="仿宋_GB2312" w:hAnsi="Calibri" w:eastAsia="仿宋_GB2312" w:cs="Times New Roman"/>
          <w:sz w:val="32"/>
          <w:szCs w:val="32"/>
        </w:rPr>
        <w:t>填写参与项目评价的绩效评价工作小组成员名单，并由评价组组长签字。</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9、项目单位意见：</w:t>
      </w:r>
      <w:r>
        <w:rPr>
          <w:rFonts w:hint="eastAsia" w:ascii="仿宋_GB2312" w:hAnsi="Calibri" w:eastAsia="仿宋_GB2312" w:cs="Times New Roman"/>
          <w:sz w:val="32"/>
          <w:szCs w:val="32"/>
        </w:rPr>
        <w:t>项目实施单位签署意见，由单位负责人签字后加盖行政公章。</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10、主管部门意见：</w:t>
      </w:r>
      <w:r>
        <w:rPr>
          <w:rFonts w:hint="eastAsia" w:ascii="仿宋_GB2312" w:hAnsi="Calibri" w:eastAsia="仿宋_GB2312" w:cs="Times New Roman"/>
          <w:sz w:val="32"/>
          <w:szCs w:val="32"/>
        </w:rPr>
        <w:t>主管部门签署意见，由主管部门负责人签字后加盖行政公章。</w:t>
      </w:r>
    </w:p>
    <w:p>
      <w:pPr>
        <w:spacing w:line="620" w:lineRule="exact"/>
        <w:ind w:firstLine="634" w:firstLineChars="200"/>
        <w:rPr>
          <w:rFonts w:ascii="黑体" w:hAnsi="黑体" w:eastAsia="黑体" w:cs="Times New Roman"/>
          <w:sz w:val="32"/>
          <w:szCs w:val="32"/>
        </w:rPr>
      </w:pPr>
      <w:r>
        <w:rPr>
          <w:rFonts w:hint="eastAsia" w:ascii="黑体" w:hAnsi="黑体" w:eastAsia="黑体" w:cs="Times New Roman"/>
          <w:sz w:val="32"/>
          <w:szCs w:val="32"/>
        </w:rPr>
        <w:t>四、自评报告综述（文字部分）</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评价组应根据下列提纲对各项内容进行详细说明：</w:t>
      </w:r>
    </w:p>
    <w:p>
      <w:pPr>
        <w:spacing w:line="620" w:lineRule="exact"/>
        <w:ind w:firstLine="634" w:firstLineChars="200"/>
        <w:rPr>
          <w:rFonts w:ascii="楷体_GB2312" w:hAnsi="楷体" w:eastAsia="楷体_GB2312" w:cs="Times New Roman"/>
          <w:b/>
          <w:sz w:val="32"/>
          <w:szCs w:val="32"/>
        </w:rPr>
      </w:pPr>
      <w:r>
        <w:rPr>
          <w:rFonts w:hint="eastAsia" w:ascii="楷体_GB2312" w:hAnsi="楷体" w:eastAsia="楷体_GB2312" w:cs="Times New Roman"/>
          <w:b/>
          <w:sz w:val="32"/>
          <w:szCs w:val="32"/>
        </w:rPr>
        <w:t>（一）项目概况</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1、项目单位基本情况。</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2、项目年度预算绩效目标、绩效指标设定情况，包括预期总目标及阶段性目标、项目基本性质、用途和主要内容、涉及范围。</w:t>
      </w:r>
    </w:p>
    <w:p>
      <w:pPr>
        <w:spacing w:line="620" w:lineRule="exact"/>
        <w:ind w:firstLine="634" w:firstLineChars="200"/>
        <w:rPr>
          <w:rFonts w:ascii="楷体_GB2312" w:hAnsi="楷体" w:eastAsia="楷体_GB2312" w:cs="Times New Roman"/>
          <w:b/>
          <w:sz w:val="32"/>
          <w:szCs w:val="32"/>
        </w:rPr>
      </w:pPr>
      <w:r>
        <w:rPr>
          <w:rFonts w:hint="eastAsia" w:ascii="楷体_GB2312" w:hAnsi="楷体" w:eastAsia="楷体_GB2312" w:cs="Times New Roman"/>
          <w:b/>
          <w:sz w:val="32"/>
          <w:szCs w:val="32"/>
        </w:rPr>
        <w:t>（二）项目资金使用及管理情况</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1、项目资金（包括财政资金、自筹资金等）安排落实、总投入等情况分析。</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2、项目资金（主要是指财政资金）实际使用情况分析。</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3、项目资金管理情况（包括管理制度、办法的制订及执</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行情况）分析。</w:t>
      </w:r>
    </w:p>
    <w:p>
      <w:pPr>
        <w:spacing w:line="620" w:lineRule="exact"/>
        <w:ind w:firstLine="634" w:firstLineChars="200"/>
        <w:rPr>
          <w:rFonts w:ascii="楷体_GB2312" w:hAnsi="楷体" w:eastAsia="楷体_GB2312" w:cs="Times New Roman"/>
          <w:b/>
          <w:sz w:val="32"/>
          <w:szCs w:val="32"/>
        </w:rPr>
      </w:pPr>
      <w:r>
        <w:rPr>
          <w:rFonts w:hint="eastAsia" w:ascii="楷体_GB2312" w:hAnsi="楷体" w:eastAsia="楷体_GB2312" w:cs="Times New Roman"/>
          <w:b/>
          <w:sz w:val="32"/>
          <w:szCs w:val="32"/>
        </w:rPr>
        <w:t>（三）项目组织实施情况</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1、项目组织情况（包括项目招投标情况、调整情况、完成验收等）分析。</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2、项目管理情况（包括项目管理制度建设、日常检查监督管理等情况）分析。</w:t>
      </w:r>
    </w:p>
    <w:p>
      <w:pPr>
        <w:spacing w:line="620" w:lineRule="exact"/>
        <w:ind w:firstLine="634" w:firstLineChars="200"/>
        <w:rPr>
          <w:rFonts w:ascii="楷体_GB2312" w:hAnsi="楷体" w:eastAsia="楷体_GB2312" w:cs="Times New Roman"/>
          <w:b/>
          <w:sz w:val="32"/>
          <w:szCs w:val="32"/>
        </w:rPr>
      </w:pPr>
      <w:r>
        <w:rPr>
          <w:rFonts w:hint="eastAsia" w:ascii="楷体_GB2312" w:hAnsi="楷体" w:eastAsia="楷体_GB2312" w:cs="Times New Roman"/>
          <w:b/>
          <w:sz w:val="32"/>
          <w:szCs w:val="32"/>
        </w:rPr>
        <w:t>（四）项目主要绩效情况分析</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spacing w:line="620" w:lineRule="exact"/>
        <w:ind w:firstLine="634" w:firstLineChars="200"/>
        <w:rPr>
          <w:rFonts w:ascii="楷体_GB2312" w:hAnsi="楷体" w:eastAsia="楷体_GB2312" w:cs="Times New Roman"/>
          <w:b/>
          <w:sz w:val="32"/>
          <w:szCs w:val="32"/>
        </w:rPr>
      </w:pPr>
      <w:r>
        <w:rPr>
          <w:rFonts w:hint="eastAsia" w:ascii="楷体_GB2312" w:hAnsi="楷体" w:eastAsia="楷体_GB2312" w:cs="Times New Roman"/>
          <w:b/>
          <w:sz w:val="32"/>
          <w:szCs w:val="32"/>
        </w:rPr>
        <w:t>（五）主要经验及做法、存在问题和建议</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包括资金安排、使用过程中的经验、做法、存在问题、改进措施和有关建议等。</w:t>
      </w:r>
    </w:p>
    <w:p>
      <w:pPr>
        <w:spacing w:line="620" w:lineRule="exact"/>
        <w:ind w:firstLine="634" w:firstLineChars="200"/>
        <w:rPr>
          <w:rFonts w:ascii="楷体_GB2312" w:hAnsi="楷体" w:eastAsia="楷体_GB2312" w:cs="Times New Roman"/>
          <w:b/>
          <w:sz w:val="32"/>
          <w:szCs w:val="32"/>
        </w:rPr>
      </w:pPr>
      <w:r>
        <w:rPr>
          <w:rFonts w:hint="eastAsia" w:ascii="楷体_GB2312" w:hAnsi="楷体" w:eastAsia="楷体_GB2312" w:cs="Times New Roman"/>
          <w:b/>
          <w:sz w:val="32"/>
          <w:szCs w:val="32"/>
        </w:rPr>
        <w:t>（六）附件</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评价组认为需要作为评价报告附件的有关文件、资料等，以进一步解释和证明报告所反映的相关内容。</w:t>
      </w: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pStyle w:val="5"/>
        <w:shd w:val="clear" w:color="auto" w:fill="FFFFFF"/>
        <w:spacing w:before="0" w:beforeAutospacing="0" w:after="0" w:afterAutospacing="0" w:line="480" w:lineRule="auto"/>
        <w:ind w:firstLine="612" w:firstLineChars="221"/>
        <w:jc w:val="both"/>
        <w:rPr>
          <w:sz w:val="28"/>
          <w:szCs w:val="28"/>
        </w:rPr>
      </w:pPr>
    </w:p>
    <w:p>
      <w:pPr>
        <w:rPr>
          <w:sz w:val="28"/>
          <w:szCs w:val="28"/>
        </w:rPr>
      </w:pPr>
    </w:p>
    <w:p>
      <w:pPr>
        <w:rPr>
          <w:sz w:val="28"/>
          <w:szCs w:val="28"/>
        </w:rPr>
      </w:pPr>
    </w:p>
    <w:p>
      <w:pPr>
        <w:rPr>
          <w:sz w:val="28"/>
          <w:szCs w:val="28"/>
        </w:rPr>
      </w:pPr>
    </w:p>
    <w:p>
      <w:pPr>
        <w:spacing w:line="348" w:lineRule="auto"/>
        <w:rPr>
          <w:sz w:val="28"/>
          <w:szCs w:val="28"/>
        </w:rPr>
      </w:pPr>
    </w:p>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p>
    <w:p>
      <w:pPr>
        <w:spacing w:line="800" w:lineRule="exact"/>
        <w:jc w:val="center"/>
        <w:rPr>
          <w:rFonts w:eastAsia="方正小标宋简体"/>
          <w:bCs/>
          <w:sz w:val="46"/>
          <w:szCs w:val="46"/>
        </w:rPr>
      </w:pPr>
      <w:r>
        <w:rPr>
          <w:rFonts w:hint="eastAsia" w:eastAsia="方正小标宋简体"/>
          <w:bCs/>
          <w:sz w:val="46"/>
          <w:szCs w:val="46"/>
        </w:rPr>
        <w:t>湖南城陵矶新港区</w:t>
      </w:r>
      <w:r>
        <w:rPr>
          <w:rFonts w:hint="eastAsia" w:eastAsia="方正小标宋简体"/>
          <w:bCs/>
          <w:sz w:val="46"/>
          <w:szCs w:val="46"/>
          <w:u w:val="single"/>
        </w:rPr>
        <w:t>2021</w:t>
      </w:r>
      <w:r>
        <w:rPr>
          <w:rFonts w:hint="eastAsia" w:eastAsia="方正小标宋简体"/>
          <w:bCs/>
          <w:sz w:val="46"/>
          <w:szCs w:val="46"/>
        </w:rPr>
        <w:t>年度部门</w:t>
      </w:r>
    </w:p>
    <w:p>
      <w:pPr>
        <w:spacing w:line="800" w:lineRule="exact"/>
        <w:jc w:val="center"/>
        <w:rPr>
          <w:rFonts w:eastAsia="方正小标宋简体"/>
          <w:bCs/>
          <w:sz w:val="46"/>
          <w:szCs w:val="46"/>
        </w:rPr>
      </w:pPr>
      <w:r>
        <w:rPr>
          <w:rFonts w:hint="eastAsia" w:eastAsia="方正小标宋简体"/>
          <w:bCs/>
          <w:sz w:val="46"/>
          <w:szCs w:val="46"/>
        </w:rPr>
        <w:t>整体支出绩效评价自评报告</w:t>
      </w: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spacing w:before="301" w:beforeLines="50" w:line="348" w:lineRule="auto"/>
        <w:ind w:firstLine="476" w:firstLineChars="150"/>
        <w:rPr>
          <w:rFonts w:eastAsia="仿宋_GB2312"/>
          <w:sz w:val="32"/>
          <w:szCs w:val="32"/>
          <w:u w:val="single"/>
        </w:rPr>
      </w:pPr>
      <w:r>
        <w:rPr>
          <w:rFonts w:hint="eastAsia" w:eastAsia="仿宋_GB2312"/>
          <w:sz w:val="32"/>
          <w:szCs w:val="32"/>
        </w:rPr>
        <w:t>部门(单位)名称：湖南城陵矶新港区应急管理局</w:t>
      </w:r>
    </w:p>
    <w:p>
      <w:pPr>
        <w:spacing w:before="301"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码：100016</w:t>
      </w:r>
    </w:p>
    <w:p>
      <w:pPr>
        <w:spacing w:before="301"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rPr>
          <w:rFonts w:eastAsia="仿宋_GB2312"/>
          <w:sz w:val="32"/>
        </w:rPr>
      </w:pPr>
    </w:p>
    <w:p>
      <w:pPr>
        <w:spacing w:line="720" w:lineRule="exact"/>
        <w:rPr>
          <w:rFonts w:eastAsia="仿宋_GB2312"/>
          <w:sz w:val="32"/>
        </w:rPr>
      </w:pPr>
    </w:p>
    <w:p>
      <w:pPr>
        <w:spacing w:line="348" w:lineRule="auto"/>
        <w:jc w:val="center"/>
        <w:rPr>
          <w:rFonts w:eastAsia="仿宋_GB2312"/>
          <w:sz w:val="32"/>
        </w:rPr>
      </w:pPr>
      <w:r>
        <w:rPr>
          <w:rFonts w:hint="eastAsia" w:eastAsia="仿宋_GB2312"/>
          <w:sz w:val="32"/>
        </w:rPr>
        <w:t>报告日期：2022年6月20日</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948"/>
        <w:gridCol w:w="133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70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孙嘉沁</w:t>
            </w:r>
          </w:p>
        </w:tc>
        <w:tc>
          <w:tcPr>
            <w:tcW w:w="133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15576083046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70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133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pStyle w:val="5"/>
              <w:spacing w:before="10" w:beforeAutospacing="0" w:after="0" w:afterAutospacing="0" w:line="500" w:lineRule="exact"/>
              <w:ind w:firstLine="420"/>
              <w:jc w:val="both"/>
              <w:rPr>
                <w:rFonts w:ascii="仿宋_GB2312" w:hAnsi="仿宋_GB2312" w:eastAsia="仿宋_GB2312" w:cs="仿宋_GB2312"/>
              </w:rPr>
            </w:pPr>
            <w:r>
              <w:rPr>
                <w:rFonts w:hint="eastAsia" w:ascii="仿宋_GB2312" w:hAnsi="仿宋_GB2312" w:eastAsia="仿宋_GB2312" w:cs="仿宋_GB2312"/>
                <w:color w:val="333333"/>
                <w:shd w:val="clear" w:color="auto" w:fill="FFFFFF"/>
              </w:rPr>
              <w:t>负责指导全区安全生产，履行安全生产监督管理职责；负责编制新港区总体应急预案及专项预案；负责全区消防管理有关工作；负责指导协调突发事件的风险评估、防治、应急救援、灾害救助、事故调查工作；负责开展应急管理、安全生产宣传教育和培训工作；承担区安全生产委员会日</w:t>
            </w:r>
            <w:r>
              <w:rPr>
                <w:rFonts w:hint="eastAsia" w:ascii="仿宋_GB2312" w:hAnsi="仿宋_GB2312" w:eastAsia="仿宋_GB2312" w:cs="仿宋_GB2312"/>
                <w:color w:val="333333"/>
                <w:shd w:val="clear" w:color="auto" w:fill="FFFFFF"/>
                <w:lang w:eastAsia="zh-CN"/>
              </w:rPr>
              <w:t>常</w:t>
            </w:r>
            <w:r>
              <w:rPr>
                <w:rFonts w:hint="eastAsia" w:ascii="仿宋_GB2312" w:hAnsi="仿宋_GB2312" w:eastAsia="仿宋_GB2312" w:cs="仿宋_GB2312"/>
                <w:color w:val="333333"/>
                <w:shd w:val="clear" w:color="auto" w:fill="FFFFFF"/>
              </w:rPr>
              <w:t>工作，组织开展安全生产巡查、考核工作；负责牵头推进全区统一的应急管理信息系统建设。</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任务1：取得全市应急体系优秀单位</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任务2：组织完成四次应急演练（需涉及到多行业领域）</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任务3：每季度组织一次安全生产相关培训会</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任务4：无较大生产安全事故，营造良好安全氛围</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任务5：完成安全生产月系列活动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pStyle w:val="16"/>
              <w:numPr>
                <w:ilvl w:val="0"/>
                <w:numId w:val="2"/>
              </w:numPr>
              <w:autoSpaceDN w:val="0"/>
              <w:spacing w:line="320" w:lineRule="exact"/>
              <w:ind w:firstLineChars="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获得全市应急体系优秀单位称号</w:t>
            </w:r>
          </w:p>
          <w:p>
            <w:pPr>
              <w:pStyle w:val="16"/>
              <w:numPr>
                <w:ilvl w:val="0"/>
                <w:numId w:val="2"/>
              </w:numPr>
              <w:autoSpaceDN w:val="0"/>
              <w:spacing w:line="320" w:lineRule="exact"/>
              <w:ind w:firstLineChars="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已完成四次应急演练并牵头推动</w:t>
            </w:r>
            <w:r>
              <w:rPr>
                <w:rFonts w:hint="eastAsia" w:ascii="仿宋_GB2312" w:hAnsi="仿宋_GB2312" w:eastAsia="仿宋_GB2312" w:cs="仿宋_GB2312"/>
                <w:color w:val="000000"/>
                <w:sz w:val="24"/>
                <w:lang w:eastAsia="zh-CN"/>
              </w:rPr>
              <w:t>各</w:t>
            </w:r>
            <w:r>
              <w:rPr>
                <w:rFonts w:hint="eastAsia" w:ascii="仿宋_GB2312" w:hAnsi="仿宋_GB2312" w:eastAsia="仿宋_GB2312" w:cs="仿宋_GB2312"/>
                <w:color w:val="000000"/>
                <w:sz w:val="24"/>
              </w:rPr>
              <w:t>行业</w:t>
            </w:r>
            <w:r>
              <w:rPr>
                <w:rFonts w:hint="eastAsia" w:ascii="仿宋_GB2312" w:hAnsi="仿宋_GB2312" w:eastAsia="仿宋_GB2312" w:cs="仿宋_GB2312"/>
                <w:color w:val="000000"/>
                <w:sz w:val="24"/>
                <w:lang w:eastAsia="zh-CN"/>
              </w:rPr>
              <w:t>领域的多家企业开展</w:t>
            </w:r>
            <w:r>
              <w:rPr>
                <w:rFonts w:hint="eastAsia" w:ascii="仿宋_GB2312" w:hAnsi="仿宋_GB2312" w:eastAsia="仿宋_GB2312" w:cs="仿宋_GB2312"/>
                <w:color w:val="000000"/>
                <w:sz w:val="24"/>
              </w:rPr>
              <w:t>应急演练</w:t>
            </w:r>
          </w:p>
          <w:p>
            <w:pPr>
              <w:pStyle w:val="16"/>
              <w:numPr>
                <w:ilvl w:val="0"/>
                <w:numId w:val="2"/>
              </w:numPr>
              <w:autoSpaceDN w:val="0"/>
              <w:spacing w:line="320" w:lineRule="exact"/>
              <w:ind w:firstLineChars="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完成每季度安全生产相关主题培训</w:t>
            </w:r>
          </w:p>
          <w:p>
            <w:pPr>
              <w:pStyle w:val="16"/>
              <w:numPr>
                <w:ilvl w:val="0"/>
                <w:numId w:val="2"/>
              </w:numPr>
              <w:autoSpaceDN w:val="0"/>
              <w:spacing w:line="320" w:lineRule="exact"/>
              <w:ind w:firstLineChars="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全年无较大生产安全事故发生</w:t>
            </w:r>
          </w:p>
          <w:p>
            <w:pPr>
              <w:pStyle w:val="16"/>
              <w:numPr>
                <w:ilvl w:val="0"/>
                <w:numId w:val="2"/>
              </w:numPr>
              <w:autoSpaceDN w:val="0"/>
              <w:spacing w:line="320" w:lineRule="exact"/>
              <w:ind w:firstLineChars="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组织部门单位和企业完成安全生产月系列活动</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22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56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165</w:t>
            </w: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22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165</w:t>
            </w:r>
          </w:p>
        </w:tc>
        <w:tc>
          <w:tcPr>
            <w:tcW w:w="156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165</w:t>
            </w: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22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165</w:t>
            </w:r>
          </w:p>
        </w:tc>
        <w:tc>
          <w:tcPr>
            <w:tcW w:w="156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22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56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22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56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2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02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1514929.77</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0</w:t>
            </w:r>
            <w:r>
              <w:rPr>
                <w:rFonts w:hint="eastAsia" w:ascii="仿宋_GB2312" w:hAnsi="仿宋_GB2312" w:eastAsia="仿宋_GB2312" w:cs="仿宋_GB2312"/>
                <w:color w:val="000000"/>
                <w:sz w:val="24"/>
              </w:rPr>
              <w:t>83896.47</w:t>
            </w:r>
          </w:p>
        </w:tc>
        <w:tc>
          <w:tcPr>
            <w:tcW w:w="122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979236.67</w:t>
            </w:r>
          </w:p>
        </w:tc>
        <w:tc>
          <w:tcPr>
            <w:tcW w:w="202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104659.8</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431033.3</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135070.23</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2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02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2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02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2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02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22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02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22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02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2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02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2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02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2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02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7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50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57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3504" w:type="dxa"/>
            <w:gridSpan w:val="7"/>
            <w:vAlign w:val="center"/>
          </w:tcPr>
          <w:p>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7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0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7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0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7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0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91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44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914"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目标1：持续推进安全生产专项整治三年行动、“打非治违”及安全隐患大排查大整治专项行动。</w:t>
            </w:r>
          </w:p>
          <w:p>
            <w:pPr>
              <w:autoSpaceDN w:val="0"/>
              <w:spacing w:line="320" w:lineRule="exact"/>
              <w:jc w:val="left"/>
              <w:textAlignment w:val="center"/>
              <w:rPr>
                <w:rFonts w:ascii="仿宋_GB2312" w:hAnsi="仿宋_GB2312" w:eastAsia="仿宋_GB2312" w:cs="仿宋_GB2312"/>
                <w:color w:val="000000"/>
                <w:sz w:val="24"/>
              </w:rPr>
            </w:pPr>
          </w:p>
        </w:tc>
        <w:tc>
          <w:tcPr>
            <w:tcW w:w="4445" w:type="dxa"/>
            <w:gridSpan w:val="9"/>
            <w:vAlign w:val="center"/>
          </w:tcPr>
          <w:p>
            <w:pPr>
              <w:autoSpaceDN w:val="0"/>
              <w:spacing w:line="320" w:lineRule="exact"/>
              <w:jc w:val="both"/>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安全生产专项整治三年行动</w:t>
            </w:r>
            <w:r>
              <w:rPr>
                <w:rFonts w:hint="eastAsia" w:ascii="仿宋_GB2312" w:hAnsi="仿宋_GB2312" w:eastAsia="仿宋_GB2312" w:cs="仿宋_GB2312"/>
                <w:color w:val="000000"/>
                <w:sz w:val="24"/>
                <w:lang w:eastAsia="zh-CN"/>
              </w:rPr>
              <w:t>第二年任务已完成；</w:t>
            </w:r>
            <w:r>
              <w:rPr>
                <w:rFonts w:hint="eastAsia" w:ascii="仿宋_GB2312" w:hAnsi="仿宋_GB2312" w:eastAsia="仿宋_GB2312" w:cs="仿宋_GB2312"/>
                <w:color w:val="000000"/>
                <w:sz w:val="24"/>
              </w:rPr>
              <w:t>“打非治违”及安全隐患大排查大整治专项行动</w:t>
            </w:r>
            <w:r>
              <w:rPr>
                <w:rFonts w:hint="eastAsia" w:ascii="仿宋_GB2312" w:hAnsi="仿宋_GB2312" w:eastAsia="仿宋_GB2312" w:cs="仿宋_GB2312"/>
                <w:color w:val="000000"/>
                <w:sz w:val="24"/>
                <w:lang w:eastAsia="zh-CN"/>
              </w:rPr>
              <w:t>有序推进中。</w:t>
            </w:r>
            <w:r>
              <w:rPr>
                <w:rFonts w:hint="eastAsia" w:ascii="仿宋_GB2312" w:hAnsi="仿宋_GB2312" w:eastAsia="仿宋_GB2312" w:cs="仿宋_GB2312"/>
                <w:color w:val="000000"/>
                <w:sz w:val="24"/>
                <w:lang w:val="en-US" w:eastAsia="zh-CN"/>
              </w:rPr>
              <w:t>2021年，</w:t>
            </w:r>
            <w:r>
              <w:rPr>
                <w:rFonts w:hint="eastAsia" w:ascii="仿宋_GB2312" w:hAnsi="仿宋_GB2312" w:eastAsia="仿宋_GB2312" w:cs="仿宋_GB2312"/>
                <w:color w:val="000000"/>
                <w:sz w:val="24"/>
                <w:lang w:val="zh-CN"/>
              </w:rPr>
              <w:t>全区各部门共出动执法人员</w:t>
            </w:r>
            <w:r>
              <w:rPr>
                <w:rFonts w:hint="eastAsia" w:ascii="仿宋_GB2312" w:hAnsi="仿宋_GB2312" w:eastAsia="仿宋_GB2312" w:cs="仿宋_GB2312"/>
                <w:color w:val="000000"/>
                <w:sz w:val="24"/>
                <w:lang w:val="en-US" w:eastAsia="zh-CN"/>
              </w:rPr>
              <w:t>660余</w:t>
            </w:r>
            <w:r>
              <w:rPr>
                <w:rFonts w:hint="eastAsia" w:ascii="仿宋_GB2312" w:hAnsi="仿宋_GB2312" w:eastAsia="仿宋_GB2312" w:cs="仿宋_GB2312"/>
                <w:color w:val="000000"/>
                <w:sz w:val="24"/>
                <w:lang w:val="zh-CN"/>
              </w:rPr>
              <w:t>人次，开展联合执法行动</w:t>
            </w:r>
            <w:r>
              <w:rPr>
                <w:rFonts w:hint="eastAsia" w:ascii="仿宋_GB2312" w:hAnsi="仿宋_GB2312" w:eastAsia="仿宋_GB2312" w:cs="仿宋_GB2312"/>
                <w:color w:val="000000"/>
                <w:sz w:val="24"/>
                <w:lang w:val="en-US" w:eastAsia="zh-CN"/>
              </w:rPr>
              <w:t>51</w:t>
            </w:r>
            <w:r>
              <w:rPr>
                <w:rFonts w:hint="eastAsia" w:ascii="仿宋_GB2312" w:hAnsi="仿宋_GB2312" w:eastAsia="仿宋_GB2312" w:cs="仿宋_GB2312"/>
                <w:color w:val="000000"/>
                <w:sz w:val="24"/>
                <w:lang w:val="zh-CN"/>
              </w:rPr>
              <w:t>次，排查安全隐患</w:t>
            </w:r>
            <w:r>
              <w:rPr>
                <w:rFonts w:hint="eastAsia" w:ascii="仿宋_GB2312" w:hAnsi="仿宋_GB2312" w:eastAsia="仿宋_GB2312" w:cs="仿宋_GB2312"/>
                <w:color w:val="000000"/>
                <w:sz w:val="24"/>
                <w:lang w:val="en-US" w:eastAsia="zh-CN"/>
              </w:rPr>
              <w:t>535</w:t>
            </w:r>
            <w:r>
              <w:rPr>
                <w:rFonts w:hint="eastAsia" w:ascii="仿宋_GB2312" w:hAnsi="仿宋_GB2312" w:eastAsia="仿宋_GB2312" w:cs="仿宋_GB2312"/>
                <w:color w:val="000000"/>
                <w:sz w:val="24"/>
                <w:lang w:val="zh-CN"/>
              </w:rPr>
              <w:t>处，整改</w:t>
            </w:r>
            <w:r>
              <w:rPr>
                <w:rFonts w:hint="eastAsia" w:ascii="仿宋_GB2312" w:hAnsi="仿宋_GB2312" w:eastAsia="仿宋_GB2312" w:cs="仿宋_GB2312"/>
                <w:color w:val="000000"/>
                <w:sz w:val="24"/>
                <w:lang w:val="en-US" w:eastAsia="zh-CN"/>
              </w:rPr>
              <w:t>531</w:t>
            </w:r>
            <w:r>
              <w:rPr>
                <w:rFonts w:hint="eastAsia" w:ascii="仿宋_GB2312" w:hAnsi="仿宋_GB2312" w:eastAsia="仿宋_GB2312" w:cs="仿宋_GB2312"/>
                <w:color w:val="000000"/>
                <w:sz w:val="24"/>
                <w:lang w:val="zh-CN"/>
              </w:rPr>
              <w:t>处，查处非法违法行动</w:t>
            </w:r>
            <w:r>
              <w:rPr>
                <w:rFonts w:hint="eastAsia" w:ascii="仿宋_GB2312" w:hAnsi="仿宋_GB2312" w:eastAsia="仿宋_GB2312" w:cs="仿宋_GB2312"/>
                <w:color w:val="000000"/>
                <w:sz w:val="24"/>
                <w:lang w:val="en-US" w:eastAsia="zh-CN"/>
              </w:rPr>
              <w:t>103</w:t>
            </w:r>
            <w:r>
              <w:rPr>
                <w:rFonts w:hint="eastAsia" w:ascii="仿宋_GB2312" w:hAnsi="仿宋_GB2312" w:eastAsia="仿宋_GB2312" w:cs="仿宋_GB2312"/>
                <w:color w:val="000000"/>
                <w:sz w:val="24"/>
                <w:lang w:val="zh-CN"/>
              </w:rPr>
              <w:t>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指标1：本部门工作相关信访投诉处理率100%；</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指标2：无较大生产安全事故</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指标1：组织专家参与开展安全生产检查35次</w:t>
            </w:r>
            <w:r>
              <w:rPr>
                <w:rFonts w:hint="eastAsia" w:ascii="仿宋_GB2312" w:hAnsi="仿宋_GB2312" w:eastAsia="仿宋_GB2312" w:cs="仿宋_GB2312"/>
                <w:color w:val="000000"/>
                <w:sz w:val="24"/>
                <w:lang w:eastAsia="zh-CN"/>
              </w:rPr>
              <w:t>及</w:t>
            </w:r>
            <w:r>
              <w:rPr>
                <w:rFonts w:hint="eastAsia" w:ascii="仿宋_GB2312" w:hAnsi="仿宋_GB2312" w:eastAsia="仿宋_GB2312" w:cs="仿宋_GB2312"/>
                <w:color w:val="000000"/>
                <w:sz w:val="24"/>
              </w:rPr>
              <w:t>以上；</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已完成3</w:t>
            </w:r>
            <w:r>
              <w:rPr>
                <w:rFonts w:hint="eastAsia" w:ascii="仿宋_GB2312" w:hAnsi="仿宋_GB2312" w:eastAsia="仿宋_GB2312" w:cs="仿宋_GB2312"/>
                <w:b/>
                <w:color w:val="000000"/>
                <w:sz w:val="24"/>
                <w:lang w:val="en-US" w:eastAsia="zh-CN"/>
              </w:rPr>
              <w:t>5</w:t>
            </w:r>
            <w:r>
              <w:rPr>
                <w:rFonts w:hint="eastAsia" w:ascii="仿宋_GB2312" w:hAnsi="仿宋_GB2312" w:eastAsia="仿宋_GB2312" w:cs="仿宋_GB2312"/>
                <w:b/>
                <w:color w:val="000000"/>
                <w:sz w:val="24"/>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指标2：组织在危险化学品、工贸行业开展应急演练活动各1次；督促组织建筑施工、城镇燃气、油气输送管道、公共娱乐场所、学校、车站等行业开展应急演练活动不少于2次。</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福天城建筑行业、华锟油气管线、水电八局工贸、危化行业以及多次核酸检测应急演练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指标1：年度内完成</w:t>
            </w:r>
          </w:p>
        </w:tc>
        <w:tc>
          <w:tcPr>
            <w:tcW w:w="2684" w:type="dxa"/>
            <w:gridSpan w:val="6"/>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指标1：控制在预算内</w:t>
            </w:r>
          </w:p>
        </w:tc>
        <w:tc>
          <w:tcPr>
            <w:tcW w:w="2684" w:type="dxa"/>
            <w:gridSpan w:val="6"/>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指标1：强化各类生产经营单位安全生产法制意识；港区内全生产基础状况得到改善，安全生产形势总体趋势稳定向好。</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指标1：1.控制会议和培训规模能在本单位会议室举行的会议和培训，尽量在会议室举行，降低会议培训成本；</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指标2：可重复使用的应急演练物资要多次使用，减少成本。</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指标1：注重保护生态环境</w:t>
            </w:r>
          </w:p>
        </w:tc>
        <w:tc>
          <w:tcPr>
            <w:tcW w:w="2684" w:type="dxa"/>
            <w:gridSpan w:val="6"/>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指标1：1、服务对象满意度≥95%；</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指标2：社会公众满意度≥95%</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tcPr>
          <w:p>
            <w:pPr>
              <w:autoSpaceDN w:val="0"/>
              <w:spacing w:line="320" w:lineRule="exact"/>
              <w:jc w:val="center"/>
              <w:textAlignment w:val="center"/>
              <w:rPr>
                <w:rFonts w:ascii="仿宋_GB2312" w:hAnsi="仿宋_GB2312" w:eastAsia="仿宋_GB2312" w:cs="仿宋_GB2312"/>
                <w:b/>
                <w:color w:val="000000"/>
                <w:sz w:val="24"/>
              </w:rPr>
            </w:pPr>
          </w:p>
          <w:p>
            <w:pPr>
              <w:autoSpaceDN w:val="0"/>
              <w:spacing w:line="320" w:lineRule="exact"/>
              <w:jc w:val="center"/>
              <w:textAlignment w:val="center"/>
              <w:rPr>
                <w:rFonts w:ascii="仿宋_GB2312" w:hAnsi="仿宋_GB2312" w:eastAsia="仿宋_GB2312" w:cs="仿宋_GB2312"/>
                <w:b/>
                <w:color w:val="000000"/>
                <w:sz w:val="24"/>
              </w:rPr>
            </w:pPr>
          </w:p>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70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33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孙嘉沁</w:t>
            </w:r>
          </w:p>
        </w:tc>
        <w:tc>
          <w:tcPr>
            <w:tcW w:w="370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应急管理局科员</w:t>
            </w:r>
          </w:p>
        </w:tc>
        <w:tc>
          <w:tcPr>
            <w:tcW w:w="133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湖南城陵矶新港区应急管理局</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余</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lang w:eastAsia="zh-CN"/>
              </w:rPr>
              <w:t>政</w:t>
            </w:r>
          </w:p>
        </w:tc>
        <w:tc>
          <w:tcPr>
            <w:tcW w:w="370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应急管理局监督执法科科长</w:t>
            </w:r>
          </w:p>
        </w:tc>
        <w:tc>
          <w:tcPr>
            <w:tcW w:w="133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湖南城陵矶新港区应急管理局</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70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3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70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3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孙嘉沁                    联系电话：15576083046</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34" w:firstLineChars="200"/>
              <w:rPr>
                <w:rFonts w:eastAsia="仿宋_GB2312"/>
                <w:sz w:val="32"/>
                <w:szCs w:val="32"/>
              </w:rPr>
            </w:pPr>
          </w:p>
          <w:p>
            <w:pPr>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ind w:firstLine="554" w:firstLineChars="200"/>
              <w:rPr>
                <w:rFonts w:hint="eastAsia" w:ascii="仿宋_GB2312" w:hAnsi="仿宋_GB2312" w:eastAsia="仿宋_GB2312" w:cs="仿宋_GB2312"/>
                <w:bCs/>
                <w:sz w:val="28"/>
                <w:szCs w:val="28"/>
              </w:rPr>
            </w:pPr>
            <w:r>
              <w:rPr>
                <w:rFonts w:hint="eastAsia" w:ascii="仿宋_GB2312" w:eastAsia="仿宋_GB2312"/>
                <w:bCs/>
                <w:sz w:val="28"/>
                <w:szCs w:val="28"/>
              </w:rPr>
              <w:t>新港区管委会为全额拨款事业单位，应急管理局现有人数7人，其中在编人员4人，内设综合协调科、应急指挥中心、安全生产监督管理科，主要职能是</w:t>
            </w:r>
            <w:r>
              <w:rPr>
                <w:rFonts w:hint="eastAsia" w:ascii="仿宋_GB2312" w:hAnsi="仿宋_GB2312" w:eastAsia="仿宋_GB2312" w:cs="仿宋_GB2312"/>
                <w:bCs/>
                <w:sz w:val="28"/>
                <w:szCs w:val="28"/>
              </w:rPr>
              <w:t xml:space="preserve">负责指导全区安全生产，履行安全生产监督管理职责；负责编制新港区总体应急预案及专项预案；负责全区消防管理有关工作；负责指导协调突发事件的风险评估、防治、应急救援、灾害救助、事故调查工作；负责开展应急管理、安全生产宣传教育和培训工作；承担区安全生产委员会日产工作，组织开展安全生产巡查、考核工作等。 </w:t>
            </w:r>
          </w:p>
          <w:p>
            <w:pPr>
              <w:numPr>
                <w:ilvl w:val="0"/>
                <w:numId w:val="3"/>
              </w:num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部门（单位）整体支出规模、使用方向和主要内容、涉及范围等</w:t>
            </w:r>
          </w:p>
          <w:p>
            <w:pPr>
              <w:numPr>
                <w:ilvl w:val="0"/>
                <w:numId w:val="0"/>
              </w:numPr>
              <w:spacing w:line="560" w:lineRule="exact"/>
              <w:ind w:firstLine="554"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应急管理局</w:t>
            </w:r>
            <w:r>
              <w:rPr>
                <w:rFonts w:hint="eastAsia" w:ascii="仿宋_GB2312" w:hAnsi="仿宋_GB2312" w:eastAsia="仿宋_GB2312" w:cs="仿宋_GB2312"/>
                <w:bCs/>
                <w:sz w:val="28"/>
                <w:szCs w:val="28"/>
                <w:lang w:val="en-US" w:eastAsia="zh-CN"/>
              </w:rPr>
              <w:t>2021年共支出</w:t>
            </w:r>
            <w:r>
              <w:rPr>
                <w:rFonts w:hint="eastAsia" w:ascii="仿宋_GB2312" w:hAnsi="仿宋_GB2312" w:eastAsia="仿宋_GB2312" w:cs="仿宋_GB2312"/>
                <w:bCs/>
                <w:sz w:val="28"/>
                <w:szCs w:val="28"/>
              </w:rPr>
              <w:t>1514929.77</w:t>
            </w:r>
            <w:r>
              <w:rPr>
                <w:rFonts w:hint="eastAsia" w:ascii="仿宋_GB2312" w:hAnsi="仿宋_GB2312" w:eastAsia="仿宋_GB2312" w:cs="仿宋_GB2312"/>
                <w:bCs/>
                <w:sz w:val="28"/>
                <w:szCs w:val="28"/>
                <w:lang w:eastAsia="zh-CN"/>
              </w:rPr>
              <w:t>元，主要包括人员工资性支出和部门专项支出，其中专项包括应急管理工作经费、安全宣传培训经费用、安全生产检查费用、应急演练费用。</w:t>
            </w:r>
          </w:p>
          <w:p>
            <w:pPr>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54"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基本支出共1</w:t>
            </w:r>
            <w:r>
              <w:rPr>
                <w:rFonts w:hint="eastAsia" w:ascii="仿宋_GB2312" w:hAnsi="仿宋_GB2312" w:eastAsia="仿宋_GB2312" w:cs="仿宋_GB2312"/>
                <w:bCs/>
                <w:sz w:val="28"/>
                <w:szCs w:val="28"/>
                <w:lang w:val="en-US" w:eastAsia="zh-CN"/>
              </w:rPr>
              <w:t>0</w:t>
            </w:r>
            <w:r>
              <w:rPr>
                <w:rFonts w:hint="eastAsia" w:ascii="仿宋_GB2312" w:hAnsi="仿宋_GB2312" w:eastAsia="仿宋_GB2312" w:cs="仿宋_GB2312"/>
                <w:bCs/>
                <w:sz w:val="28"/>
                <w:szCs w:val="28"/>
                <w:lang w:eastAsia="zh-CN"/>
              </w:rPr>
              <w:t>83896.47，分为人员支出979236.67元和公用支出104659.8元。</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spacing w:line="560" w:lineRule="exact"/>
              <w:ind w:firstLine="554"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截至</w:t>
            </w:r>
            <w:r>
              <w:rPr>
                <w:rFonts w:hint="eastAsia" w:ascii="仿宋_GB2312" w:hAnsi="仿宋_GB2312" w:eastAsia="仿宋_GB2312" w:cs="仿宋_GB2312"/>
                <w:bCs/>
                <w:sz w:val="28"/>
                <w:szCs w:val="28"/>
                <w:lang w:val="en-US" w:eastAsia="zh-CN"/>
              </w:rPr>
              <w:t>2021年12月31日，我单位收到财政拨入各专项经费共计46万元。</w:t>
            </w:r>
          </w:p>
          <w:p>
            <w:pPr>
              <w:numPr>
                <w:ilvl w:val="0"/>
                <w:numId w:val="4"/>
              </w:num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专项资金实际使用情况分析</w:t>
            </w:r>
          </w:p>
          <w:p>
            <w:pPr>
              <w:numPr>
                <w:ilvl w:val="0"/>
                <w:numId w:val="0"/>
              </w:numPr>
              <w:spacing w:line="560" w:lineRule="exact"/>
              <w:ind w:firstLine="554"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我单位21年实际支出431033.29，</w:t>
            </w:r>
            <w:r>
              <w:rPr>
                <w:rFonts w:hint="eastAsia" w:ascii="仿宋_GB2312" w:hAnsi="仿宋_GB2312" w:eastAsia="仿宋_GB2312" w:cs="仿宋_GB2312"/>
                <w:bCs/>
                <w:sz w:val="28"/>
                <w:szCs w:val="28"/>
                <w:lang w:eastAsia="zh-CN"/>
              </w:rPr>
              <w:t>急管理工作经费、安全宣传培训经费用、安全生产检查费用基本按预算支出，因</w:t>
            </w:r>
            <w:r>
              <w:rPr>
                <w:rFonts w:hint="eastAsia" w:ascii="仿宋_GB2312" w:hAnsi="仿宋_GB2312" w:eastAsia="仿宋_GB2312" w:cs="仿宋_GB2312"/>
                <w:bCs/>
                <w:sz w:val="28"/>
                <w:szCs w:val="28"/>
                <w:lang w:val="en-US" w:eastAsia="zh-CN"/>
              </w:rPr>
              <w:t>2021年疫情防控相关演练以社发部门防疫经费支出且受疫情影响演练推迟组织举行且规模减小，因此</w:t>
            </w:r>
            <w:r>
              <w:rPr>
                <w:rFonts w:hint="eastAsia" w:ascii="仿宋_GB2312" w:hAnsi="仿宋_GB2312" w:eastAsia="仿宋_GB2312" w:cs="仿宋_GB2312"/>
                <w:bCs/>
                <w:sz w:val="28"/>
                <w:szCs w:val="28"/>
                <w:lang w:eastAsia="zh-CN"/>
              </w:rPr>
              <w:t>应急演练费用支出略少于预算。</w:t>
            </w:r>
          </w:p>
          <w:p>
            <w:pPr>
              <w:numPr>
                <w:ilvl w:val="0"/>
                <w:numId w:val="4"/>
              </w:numPr>
              <w:spacing w:line="560" w:lineRule="exact"/>
              <w:ind w:left="0" w:leftChars="0"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专项资金管理情况分析</w:t>
            </w:r>
          </w:p>
          <w:p>
            <w:pPr>
              <w:numPr>
                <w:ilvl w:val="0"/>
                <w:numId w:val="0"/>
              </w:numPr>
              <w:spacing w:line="560" w:lineRule="exact"/>
              <w:ind w:firstLine="554" w:firstLineChars="200"/>
              <w:rPr>
                <w:rFonts w:hint="eastAsia" w:ascii="仿宋_GB2312" w:hAnsi="仿宋_GB2312" w:eastAsia="仿宋_GB2312" w:cs="仿宋_GB2312"/>
                <w:bCs/>
                <w:sz w:val="28"/>
                <w:szCs w:val="28"/>
                <w:lang w:eastAsia="zh-CN"/>
              </w:rPr>
            </w:pPr>
            <w:r>
              <w:rPr>
                <w:rFonts w:hint="eastAsia" w:ascii="仿宋_GB2312" w:hAnsi="Calibri" w:eastAsia="仿宋_GB2312" w:cs="Times New Roman"/>
                <w:bCs/>
                <w:kern w:val="2"/>
                <w:sz w:val="28"/>
                <w:szCs w:val="28"/>
              </w:rPr>
              <w:t>严格落实项目资金管理办法，严格审批流程，对所有的项目执行情况，由财务、分管负责人、部门负责人、主管领导共同把关，确保资金管理到位，使用安全</w:t>
            </w:r>
            <w:r>
              <w:rPr>
                <w:rFonts w:hint="eastAsia" w:ascii="仿宋_GB2312" w:hAnsi="Calibri" w:eastAsia="仿宋_GB2312" w:cs="Times New Roman"/>
                <w:bCs/>
                <w:kern w:val="2"/>
                <w:sz w:val="28"/>
                <w:szCs w:val="28"/>
                <w:lang w:eastAsia="zh-CN"/>
              </w:rPr>
              <w:t>。</w:t>
            </w:r>
          </w:p>
          <w:p>
            <w:pPr>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pStyle w:val="5"/>
              <w:widowControl w:val="0"/>
              <w:spacing w:before="0" w:beforeAutospacing="0" w:after="0" w:afterAutospacing="0"/>
              <w:ind w:firstLine="554" w:firstLineChars="200"/>
              <w:jc w:val="both"/>
              <w:rPr>
                <w:rFonts w:hint="eastAsia" w:ascii="仿宋_GB2312" w:hAnsi="仿宋_GB2312" w:eastAsia="仿宋_GB2312" w:cs="仿宋_GB2312"/>
                <w:b/>
                <w:bCs w:val="0"/>
                <w:sz w:val="28"/>
                <w:szCs w:val="28"/>
              </w:rPr>
            </w:pPr>
            <w:r>
              <w:rPr>
                <w:rFonts w:hint="eastAsia" w:ascii="仿宋_GB2312" w:hAnsi="Calibri" w:eastAsia="仿宋_GB2312" w:cs="Times New Roman"/>
                <w:bCs/>
                <w:kern w:val="2"/>
                <w:sz w:val="28"/>
                <w:szCs w:val="28"/>
              </w:rPr>
              <w:t>对五万元以上的项目严格进行财评，对招投标的项目严格按程序进行，每个项目完成后，组织相关部门人员共同进行验收，对不达标的服务内容必须整改到位，否则不予认定不予支付，切实保障服务项目与服务要求一致。</w:t>
            </w:r>
          </w:p>
          <w:p>
            <w:pPr>
              <w:numPr>
                <w:ilvl w:val="0"/>
                <w:numId w:val="3"/>
              </w:numPr>
              <w:spacing w:line="560" w:lineRule="exact"/>
              <w:ind w:left="0" w:leftChars="0"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专项管理情况分析</w:t>
            </w:r>
          </w:p>
          <w:p>
            <w:pPr>
              <w:numPr>
                <w:ilvl w:val="0"/>
                <w:numId w:val="0"/>
              </w:numPr>
              <w:spacing w:line="560" w:lineRule="exact"/>
              <w:ind w:firstLine="554" w:firstLineChars="200"/>
              <w:rPr>
                <w:rFonts w:hint="eastAsia" w:ascii="仿宋_GB2312" w:hAnsi="仿宋_GB2312" w:eastAsia="仿宋_GB2312" w:cs="仿宋_GB2312"/>
                <w:bCs/>
                <w:sz w:val="28"/>
                <w:szCs w:val="28"/>
              </w:rPr>
            </w:pPr>
            <w:r>
              <w:rPr>
                <w:rFonts w:hint="eastAsia" w:ascii="仿宋_GB2312" w:hAnsi="Calibri" w:eastAsia="仿宋_GB2312" w:cs="Times New Roman"/>
                <w:bCs/>
                <w:kern w:val="2"/>
                <w:sz w:val="28"/>
                <w:szCs w:val="28"/>
              </w:rPr>
              <w:t>项目推进过程中，定期对服务项目开展督促，严格按时间进度进行评价，并作为考核合作单位的依据。邀请各部门宣传委员对宣传项目情况进行督查，提高监督的广度和密度</w:t>
            </w:r>
          </w:p>
          <w:p>
            <w:pPr>
              <w:numPr>
                <w:ilvl w:val="0"/>
                <w:numId w:val="5"/>
              </w:numPr>
              <w:spacing w:line="560" w:lineRule="exact"/>
              <w:ind w:firstLine="554" w:firstLineChars="200"/>
              <w:rPr>
                <w:rFonts w:hint="eastAsia" w:ascii="黑体" w:hAnsi="黑体" w:eastAsia="黑体" w:cs="黑体"/>
                <w:bCs/>
                <w:sz w:val="28"/>
                <w:szCs w:val="28"/>
              </w:rPr>
            </w:pPr>
            <w:r>
              <w:rPr>
                <w:rFonts w:hint="eastAsia" w:ascii="黑体" w:hAnsi="黑体" w:eastAsia="黑体" w:cs="黑体"/>
                <w:bCs/>
                <w:sz w:val="28"/>
                <w:szCs w:val="28"/>
              </w:rPr>
              <w:t>部门（单位）整体支出绩效情况</w:t>
            </w:r>
          </w:p>
          <w:p>
            <w:pPr>
              <w:numPr>
                <w:ilvl w:val="0"/>
                <w:numId w:val="0"/>
              </w:numPr>
              <w:spacing w:line="560" w:lineRule="exact"/>
              <w:ind w:firstLine="554" w:firstLineChars="200"/>
              <w:rPr>
                <w:rFonts w:hint="eastAsia" w:ascii="仿宋_GB2312" w:hAnsi="Calibri" w:eastAsia="仿宋_GB2312" w:cs="Times New Roman"/>
                <w:bCs/>
                <w:kern w:val="2"/>
                <w:sz w:val="28"/>
                <w:szCs w:val="28"/>
                <w:lang w:eastAsia="zh-CN"/>
              </w:rPr>
            </w:pPr>
            <w:r>
              <w:rPr>
                <w:rFonts w:hint="eastAsia" w:ascii="仿宋_GB2312" w:hAnsi="Calibri" w:eastAsia="仿宋_GB2312" w:cs="Times New Roman"/>
                <w:bCs/>
                <w:kern w:val="2"/>
                <w:sz w:val="28"/>
                <w:szCs w:val="28"/>
                <w:lang w:eastAsia="zh-CN"/>
              </w:rPr>
              <w:t>部门整体支出绩效定性与定量指标已全部完成</w:t>
            </w:r>
          </w:p>
          <w:p>
            <w:pPr>
              <w:numPr>
                <w:ilvl w:val="0"/>
                <w:numId w:val="5"/>
              </w:numPr>
              <w:spacing w:line="560" w:lineRule="exact"/>
              <w:ind w:left="0" w:leftChars="0" w:firstLine="554" w:firstLineChars="200"/>
              <w:rPr>
                <w:rFonts w:hint="eastAsia" w:ascii="黑体" w:hAnsi="黑体" w:eastAsia="黑体" w:cs="黑体"/>
                <w:bCs/>
                <w:sz w:val="28"/>
                <w:szCs w:val="28"/>
              </w:rPr>
            </w:pPr>
            <w:r>
              <w:rPr>
                <w:rFonts w:hint="eastAsia" w:ascii="黑体" w:hAnsi="黑体" w:eastAsia="黑体" w:cs="黑体"/>
                <w:bCs/>
                <w:sz w:val="28"/>
                <w:szCs w:val="28"/>
              </w:rPr>
              <w:t>存在的主要问题</w:t>
            </w:r>
          </w:p>
          <w:p>
            <w:pPr>
              <w:numPr>
                <w:ilvl w:val="0"/>
                <w:numId w:val="0"/>
              </w:numPr>
              <w:spacing w:line="560" w:lineRule="exact"/>
              <w:ind w:firstLine="554" w:firstLineChars="200"/>
              <w:rPr>
                <w:rFonts w:hint="eastAsia" w:ascii="仿宋_GB2312" w:hAnsi="Calibri" w:eastAsia="仿宋_GB2312" w:cs="Times New Roman"/>
                <w:bCs/>
                <w:kern w:val="2"/>
                <w:sz w:val="28"/>
                <w:szCs w:val="28"/>
                <w:lang w:eastAsia="zh-CN"/>
              </w:rPr>
            </w:pPr>
            <w:r>
              <w:rPr>
                <w:rFonts w:hint="eastAsia" w:ascii="仿宋_GB2312" w:hAnsi="Calibri" w:eastAsia="仿宋_GB2312" w:cs="Times New Roman"/>
                <w:bCs/>
                <w:kern w:val="2"/>
                <w:sz w:val="28"/>
                <w:szCs w:val="28"/>
                <w:lang w:eastAsia="zh-CN"/>
              </w:rPr>
              <w:t>专项资金使用低于预算，报账时间与间隔时间较久。</w:t>
            </w:r>
          </w:p>
          <w:p>
            <w:pPr>
              <w:numPr>
                <w:ilvl w:val="0"/>
                <w:numId w:val="5"/>
              </w:numPr>
              <w:spacing w:line="560" w:lineRule="exact"/>
              <w:ind w:left="0" w:leftChars="0" w:firstLine="554" w:firstLineChars="200"/>
              <w:rPr>
                <w:rFonts w:hint="eastAsia" w:ascii="黑体" w:hAnsi="黑体" w:eastAsia="黑体" w:cs="黑体"/>
                <w:bCs/>
                <w:sz w:val="28"/>
                <w:szCs w:val="28"/>
              </w:rPr>
            </w:pPr>
            <w:r>
              <w:rPr>
                <w:rFonts w:hint="eastAsia" w:ascii="黑体" w:hAnsi="黑体" w:eastAsia="黑体" w:cs="黑体"/>
                <w:bCs/>
                <w:sz w:val="28"/>
                <w:szCs w:val="28"/>
              </w:rPr>
              <w:t>改进措施和有关建议</w:t>
            </w:r>
          </w:p>
          <w:p>
            <w:pPr>
              <w:ind w:firstLine="554" w:firstLineChars="200"/>
              <w:rPr>
                <w:rFonts w:hint="eastAsia" w:eastAsia="楷体_GB2312"/>
                <w:bCs/>
                <w:sz w:val="28"/>
                <w:szCs w:val="28"/>
                <w:lang w:eastAsia="zh-CN"/>
              </w:rPr>
            </w:pPr>
            <w:r>
              <w:rPr>
                <w:rFonts w:hint="eastAsia" w:eastAsia="楷体_GB2312"/>
                <w:bCs/>
                <w:sz w:val="28"/>
                <w:szCs w:val="28"/>
                <w:lang w:eastAsia="zh-CN"/>
              </w:rPr>
              <w:t>完善升级相关使用系统</w:t>
            </w:r>
          </w:p>
        </w:tc>
      </w:tr>
    </w:tbl>
    <w:p>
      <w:r>
        <w:rPr>
          <w:rFonts w:eastAsia="楷体_GB2312"/>
          <w:bCs/>
          <w:sz w:val="28"/>
          <w:szCs w:val="28"/>
        </w:rPr>
        <w:br w:type="page"/>
      </w:r>
    </w:p>
    <w:p>
      <w:pPr>
        <w:rPr>
          <w:rFonts w:ascii="黑体" w:hAnsi="黑体" w:eastAsia="黑体"/>
          <w:sz w:val="32"/>
          <w:szCs w:val="32"/>
        </w:rPr>
      </w:pPr>
      <w:r>
        <w:rPr>
          <w:rFonts w:hint="eastAsia" w:ascii="黑体" w:hAnsi="黑体" w:eastAsia="黑体"/>
          <w:sz w:val="32"/>
          <w:szCs w:val="32"/>
        </w:rPr>
        <w:t>附件3-1</w:t>
      </w:r>
    </w:p>
    <w:p>
      <w:pPr>
        <w:spacing w:before="301" w:beforeLines="50" w:after="301" w:afterLines="5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上年无预算项目</w:t>
            </w: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184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②资产配置合理；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9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25"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2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2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301" w:beforeLines="50"/>
        <w:rPr>
          <w:sz w:val="28"/>
          <w:szCs w:val="28"/>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sectPr>
      <w:pgSz w:w="11906" w:h="16838"/>
      <w:pgMar w:top="1588" w:right="1588" w:bottom="1588" w:left="1588" w:header="851" w:footer="992" w:gutter="0"/>
      <w:pgNumType w:start="1"/>
      <w:cols w:space="720" w:num="1"/>
      <w:docGrid w:type="linesAndChars" w:linePitch="602" w:charSpace="-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969F3"/>
    <w:multiLevelType w:val="singleLevel"/>
    <w:tmpl w:val="9DD969F3"/>
    <w:lvl w:ilvl="0" w:tentative="0">
      <w:start w:val="4"/>
      <w:numFmt w:val="chineseCounting"/>
      <w:suff w:val="nothing"/>
      <w:lvlText w:val="%1、"/>
      <w:lvlJc w:val="left"/>
      <w:rPr>
        <w:rFonts w:hint="eastAsia"/>
      </w:rPr>
    </w:lvl>
  </w:abstractNum>
  <w:abstractNum w:abstractNumId="1">
    <w:nsid w:val="E0540CAD"/>
    <w:multiLevelType w:val="singleLevel"/>
    <w:tmpl w:val="E0540CAD"/>
    <w:lvl w:ilvl="0" w:tentative="0">
      <w:start w:val="2"/>
      <w:numFmt w:val="decimal"/>
      <w:suff w:val="nothing"/>
      <w:lvlText w:val="%1、"/>
      <w:lvlJc w:val="left"/>
    </w:lvl>
  </w:abstractNum>
  <w:abstractNum w:abstractNumId="2">
    <w:nsid w:val="12E06E07"/>
    <w:multiLevelType w:val="singleLevel"/>
    <w:tmpl w:val="12E06E07"/>
    <w:lvl w:ilvl="0" w:tentative="0">
      <w:start w:val="2"/>
      <w:numFmt w:val="chineseCounting"/>
      <w:suff w:val="nothing"/>
      <w:lvlText w:val="（%1）"/>
      <w:lvlJc w:val="left"/>
      <w:rPr>
        <w:rFonts w:hint="eastAsia"/>
      </w:rPr>
    </w:lvl>
  </w:abstractNum>
  <w:abstractNum w:abstractNumId="3">
    <w:nsid w:val="504C0732"/>
    <w:multiLevelType w:val="singleLevel"/>
    <w:tmpl w:val="504C0732"/>
    <w:lvl w:ilvl="0" w:tentative="0">
      <w:start w:val="1"/>
      <w:numFmt w:val="chineseCounting"/>
      <w:suff w:val="nothing"/>
      <w:lvlText w:val="%1、"/>
      <w:lvlJc w:val="left"/>
      <w:rPr>
        <w:rFonts w:hint="eastAsia"/>
      </w:rPr>
    </w:lvl>
  </w:abstractNum>
  <w:abstractNum w:abstractNumId="4">
    <w:nsid w:val="5FCC66E5"/>
    <w:multiLevelType w:val="multilevel"/>
    <w:tmpl w:val="5FCC66E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iNjBlY2NjMGI5YmFkNTQ4ZWZhY2M2ZTQ0ZWRjZmMifQ=="/>
  </w:docVars>
  <w:rsids>
    <w:rsidRoot w:val="00F521AC"/>
    <w:rsid w:val="00001E0B"/>
    <w:rsid w:val="00005DF5"/>
    <w:rsid w:val="00026EDF"/>
    <w:rsid w:val="000907A7"/>
    <w:rsid w:val="000B10DA"/>
    <w:rsid w:val="000D2C50"/>
    <w:rsid w:val="000D35DF"/>
    <w:rsid w:val="000D6385"/>
    <w:rsid w:val="000E0C52"/>
    <w:rsid w:val="000E44B2"/>
    <w:rsid w:val="000F2261"/>
    <w:rsid w:val="0012280B"/>
    <w:rsid w:val="001274A6"/>
    <w:rsid w:val="001477FB"/>
    <w:rsid w:val="001A6003"/>
    <w:rsid w:val="001D0882"/>
    <w:rsid w:val="001D59FA"/>
    <w:rsid w:val="001E757A"/>
    <w:rsid w:val="001F769E"/>
    <w:rsid w:val="002221E2"/>
    <w:rsid w:val="002228C6"/>
    <w:rsid w:val="002319A0"/>
    <w:rsid w:val="00241C05"/>
    <w:rsid w:val="0027069B"/>
    <w:rsid w:val="00271550"/>
    <w:rsid w:val="002838B5"/>
    <w:rsid w:val="002908F0"/>
    <w:rsid w:val="00294761"/>
    <w:rsid w:val="002F390D"/>
    <w:rsid w:val="003B56A9"/>
    <w:rsid w:val="003C08FC"/>
    <w:rsid w:val="003D0A51"/>
    <w:rsid w:val="003D2333"/>
    <w:rsid w:val="003E166B"/>
    <w:rsid w:val="003F0034"/>
    <w:rsid w:val="003F6FBE"/>
    <w:rsid w:val="00497775"/>
    <w:rsid w:val="004A175A"/>
    <w:rsid w:val="004E4D39"/>
    <w:rsid w:val="004E6869"/>
    <w:rsid w:val="00532371"/>
    <w:rsid w:val="005549BF"/>
    <w:rsid w:val="00557CE8"/>
    <w:rsid w:val="00564E7D"/>
    <w:rsid w:val="005725E6"/>
    <w:rsid w:val="005901A2"/>
    <w:rsid w:val="00595358"/>
    <w:rsid w:val="005961D8"/>
    <w:rsid w:val="005A5CEA"/>
    <w:rsid w:val="00604AE8"/>
    <w:rsid w:val="006210D0"/>
    <w:rsid w:val="0066251B"/>
    <w:rsid w:val="0067543D"/>
    <w:rsid w:val="00682829"/>
    <w:rsid w:val="006C4524"/>
    <w:rsid w:val="006E41F1"/>
    <w:rsid w:val="00700961"/>
    <w:rsid w:val="00701987"/>
    <w:rsid w:val="00736EFE"/>
    <w:rsid w:val="00740492"/>
    <w:rsid w:val="007556ED"/>
    <w:rsid w:val="00773BC9"/>
    <w:rsid w:val="007928AF"/>
    <w:rsid w:val="007C1970"/>
    <w:rsid w:val="00834B1F"/>
    <w:rsid w:val="008613DB"/>
    <w:rsid w:val="008671CE"/>
    <w:rsid w:val="008766B7"/>
    <w:rsid w:val="00893926"/>
    <w:rsid w:val="008D2868"/>
    <w:rsid w:val="008F291E"/>
    <w:rsid w:val="00902843"/>
    <w:rsid w:val="00904DA1"/>
    <w:rsid w:val="00914A31"/>
    <w:rsid w:val="00942A92"/>
    <w:rsid w:val="009745F8"/>
    <w:rsid w:val="009A306D"/>
    <w:rsid w:val="009A6E11"/>
    <w:rsid w:val="009C67E8"/>
    <w:rsid w:val="009D4C88"/>
    <w:rsid w:val="00A134E0"/>
    <w:rsid w:val="00A33916"/>
    <w:rsid w:val="00AA16BE"/>
    <w:rsid w:val="00AB6546"/>
    <w:rsid w:val="00AD105F"/>
    <w:rsid w:val="00AD574C"/>
    <w:rsid w:val="00B246DB"/>
    <w:rsid w:val="00B32B1E"/>
    <w:rsid w:val="00B735BC"/>
    <w:rsid w:val="00B95490"/>
    <w:rsid w:val="00BC0124"/>
    <w:rsid w:val="00BC7F9A"/>
    <w:rsid w:val="00BD6F4E"/>
    <w:rsid w:val="00BF3858"/>
    <w:rsid w:val="00C111C8"/>
    <w:rsid w:val="00C36E8A"/>
    <w:rsid w:val="00C473A5"/>
    <w:rsid w:val="00CB04BF"/>
    <w:rsid w:val="00CB50C3"/>
    <w:rsid w:val="00CB7FE7"/>
    <w:rsid w:val="00CE7209"/>
    <w:rsid w:val="00CF6165"/>
    <w:rsid w:val="00D41F2D"/>
    <w:rsid w:val="00D7081E"/>
    <w:rsid w:val="00DB2C5A"/>
    <w:rsid w:val="00DB5A46"/>
    <w:rsid w:val="00DC0295"/>
    <w:rsid w:val="00DC5AFB"/>
    <w:rsid w:val="00DF1BBB"/>
    <w:rsid w:val="00E02DFB"/>
    <w:rsid w:val="00E60FCA"/>
    <w:rsid w:val="00E91C95"/>
    <w:rsid w:val="00EA1E6B"/>
    <w:rsid w:val="00EB2748"/>
    <w:rsid w:val="00F521AC"/>
    <w:rsid w:val="00F74B28"/>
    <w:rsid w:val="00F86472"/>
    <w:rsid w:val="104F267C"/>
    <w:rsid w:val="18406D11"/>
    <w:rsid w:val="21DE1912"/>
    <w:rsid w:val="2A6D1036"/>
    <w:rsid w:val="30DF318F"/>
    <w:rsid w:val="338D478B"/>
    <w:rsid w:val="36553EF9"/>
    <w:rsid w:val="3C12626D"/>
    <w:rsid w:val="3F4F1B5F"/>
    <w:rsid w:val="46EF7542"/>
    <w:rsid w:val="6AD16123"/>
    <w:rsid w:val="79BA34E7"/>
    <w:rsid w:val="7A461E64"/>
    <w:rsid w:val="7AFB54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5"/>
    <w:unhideWhenUsed/>
    <w:qFormat/>
    <w:uiPriority w:val="0"/>
    <w:pPr>
      <w:ind w:firstLine="588" w:firstLineChars="200"/>
    </w:pPr>
    <w:rPr>
      <w:rFonts w:ascii="仿宋_GB2312" w:hAnsi="Calibri" w:eastAsia="仿宋_GB2312" w:cs="Times New Roman"/>
      <w:sz w:val="32"/>
      <w:szCs w:val="24"/>
    </w:rPr>
  </w:style>
  <w:style w:type="paragraph" w:styleId="3">
    <w:name w:val="footer"/>
    <w:basedOn w:val="1"/>
    <w:link w:val="13"/>
    <w:unhideWhenUsed/>
    <w:qFormat/>
    <w:uiPriority w:val="0"/>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qFormat/>
    <w:uiPriority w:val="0"/>
  </w:style>
  <w:style w:type="character" w:styleId="9">
    <w:name w:val="FollowedHyperlink"/>
    <w:basedOn w:val="7"/>
    <w:semiHidden/>
    <w:unhideWhenUsed/>
    <w:qFormat/>
    <w:uiPriority w:val="99"/>
    <w:rPr>
      <w:color w:val="666666"/>
      <w:u w:val="none"/>
    </w:rPr>
  </w:style>
  <w:style w:type="character" w:styleId="10">
    <w:name w:val="Emphasis"/>
    <w:basedOn w:val="7"/>
    <w:qFormat/>
    <w:uiPriority w:val="20"/>
  </w:style>
  <w:style w:type="character" w:styleId="11">
    <w:name w:val="Hyperlink"/>
    <w:basedOn w:val="7"/>
    <w:unhideWhenUsed/>
    <w:qFormat/>
    <w:uiPriority w:val="99"/>
    <w:rPr>
      <w:color w:val="0000FF" w:themeColor="hyperlink"/>
      <w:u w:val="single"/>
    </w:rPr>
  </w:style>
  <w:style w:type="character" w:customStyle="1" w:styleId="12">
    <w:name w:val="页眉 字符"/>
    <w:basedOn w:val="7"/>
    <w:link w:val="4"/>
    <w:semiHidden/>
    <w:qFormat/>
    <w:uiPriority w:val="99"/>
    <w:rPr>
      <w:sz w:val="18"/>
      <w:szCs w:val="18"/>
    </w:rPr>
  </w:style>
  <w:style w:type="character" w:customStyle="1" w:styleId="13">
    <w:name w:val="页脚 字符"/>
    <w:basedOn w:val="7"/>
    <w:link w:val="3"/>
    <w:qFormat/>
    <w:uiPriority w:val="0"/>
    <w:rPr>
      <w:sz w:val="18"/>
      <w:szCs w:val="18"/>
    </w:rPr>
  </w:style>
  <w:style w:type="character" w:customStyle="1" w:styleId="14">
    <w:name w:val="标题 3 Char Char"/>
    <w:qFormat/>
    <w:uiPriority w:val="0"/>
    <w:rPr>
      <w:rFonts w:eastAsia="楷体_GB2312"/>
      <w:b/>
      <w:kern w:val="2"/>
      <w:sz w:val="32"/>
      <w:szCs w:val="24"/>
      <w:lang w:val="en-US" w:eastAsia="zh-CN" w:bidi="ar-SA"/>
    </w:rPr>
  </w:style>
  <w:style w:type="character" w:customStyle="1" w:styleId="15">
    <w:name w:val="正文文本缩进 2 字符"/>
    <w:basedOn w:val="7"/>
    <w:link w:val="2"/>
    <w:qFormat/>
    <w:uiPriority w:val="0"/>
    <w:rPr>
      <w:rFonts w:ascii="仿宋_GB2312" w:hAnsi="Calibri" w:eastAsia="仿宋_GB2312" w:cs="Times New Roman"/>
      <w:sz w:val="32"/>
      <w:szCs w:val="24"/>
    </w:rPr>
  </w:style>
  <w:style w:type="paragraph" w:styleId="16">
    <w:name w:val="List Paragraph"/>
    <w:basedOn w:val="1"/>
    <w:qFormat/>
    <w:uiPriority w:val="34"/>
    <w:pPr>
      <w:ind w:firstLine="420" w:firstLineChars="200"/>
    </w:pPr>
  </w:style>
  <w:style w:type="character" w:customStyle="1" w:styleId="17">
    <w:name w:val="s_btn3"/>
    <w:basedOn w:val="7"/>
    <w:qFormat/>
    <w:uiPriority w:val="0"/>
  </w:style>
  <w:style w:type="character" w:customStyle="1" w:styleId="18">
    <w:name w:val="more"/>
    <w:basedOn w:val="7"/>
    <w:qFormat/>
    <w:uiPriority w:val="0"/>
  </w:style>
  <w:style w:type="character" w:customStyle="1" w:styleId="19">
    <w:name w:val="more1"/>
    <w:basedOn w:val="7"/>
    <w:qFormat/>
    <w:uiPriority w:val="0"/>
  </w:style>
  <w:style w:type="character" w:customStyle="1" w:styleId="20">
    <w:name w:val="more2"/>
    <w:basedOn w:val="7"/>
    <w:qFormat/>
    <w:uiPriority w:val="0"/>
  </w:style>
  <w:style w:type="character" w:customStyle="1" w:styleId="21">
    <w:name w:val="more3"/>
    <w:basedOn w:val="7"/>
    <w:qFormat/>
    <w:uiPriority w:val="0"/>
  </w:style>
  <w:style w:type="character" w:customStyle="1" w:styleId="22">
    <w:name w:val="more4"/>
    <w:basedOn w:val="7"/>
    <w:qFormat/>
    <w:uiPriority w:val="0"/>
  </w:style>
  <w:style w:type="character" w:customStyle="1" w:styleId="23">
    <w:name w:val="s_btn2"/>
    <w:basedOn w:val="7"/>
    <w:qFormat/>
    <w:uiPriority w:val="0"/>
  </w:style>
  <w:style w:type="character" w:customStyle="1" w:styleId="24">
    <w:name w:val="s_btn4"/>
    <w:basedOn w:val="7"/>
    <w:qFormat/>
    <w:uiPriority w:val="0"/>
  </w:style>
  <w:style w:type="character" w:customStyle="1" w:styleId="25">
    <w:name w:val="wx-space"/>
    <w:basedOn w:val="7"/>
    <w:qFormat/>
    <w:uiPriority w:val="0"/>
  </w:style>
  <w:style w:type="character" w:customStyle="1" w:styleId="26">
    <w:name w:val="wx-space1"/>
    <w:basedOn w:val="7"/>
    <w:qFormat/>
    <w:uiPriority w:val="0"/>
  </w:style>
  <w:style w:type="character" w:customStyle="1" w:styleId="27">
    <w:name w:val="s_btn1"/>
    <w:basedOn w:val="7"/>
    <w:qFormat/>
    <w:uiPriority w:val="0"/>
  </w:style>
  <w:style w:type="character" w:customStyle="1" w:styleId="28">
    <w:name w:val="bsharetext"/>
    <w:basedOn w:val="7"/>
    <w:qFormat/>
    <w:uiPriority w:val="0"/>
  </w:style>
  <w:style w:type="character" w:customStyle="1" w:styleId="29">
    <w:name w:val="hover17"/>
    <w:basedOn w:val="7"/>
    <w:qFormat/>
    <w:uiPriority w:val="0"/>
    <w:rPr>
      <w:shd w:val="clear" w:color="auto" w:fill="000000"/>
    </w:rPr>
  </w:style>
  <w:style w:type="character" w:customStyle="1" w:styleId="30">
    <w:name w:val="hover18"/>
    <w:basedOn w:val="7"/>
    <w:qFormat/>
    <w:uiPriority w:val="0"/>
    <w:rPr>
      <w:color w:val="000000"/>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6561</Words>
  <Characters>6906</Characters>
  <Lines>52</Lines>
  <Paragraphs>14</Paragraphs>
  <TotalTime>64</TotalTime>
  <ScaleCrop>false</ScaleCrop>
  <LinksUpToDate>false</LinksUpToDate>
  <CharactersWithSpaces>7408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2020-06-02T01:49:00Z</dcterms:created>
  <dc:creator>lenvov</dc:creator>
  <cp:lastModifiedBy>Administrator</cp:lastModifiedBy>
  <cp:lastPrinted>2022-06-27T03:34:00Z</cp:lastPrinted>
  <dcterms:modified xsi:type="dcterms:W3CDTF">2022-08-16T07:36:10Z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7A39C0F03D08436D96AAC10E373ABD04</vt:lpwstr>
  </property>
</Properties>
</file>