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F6" w:rsidRDefault="008D24F6" w:rsidP="008D24F6">
      <w:pPr>
        <w:spacing w:line="348" w:lineRule="auto"/>
        <w:rPr>
          <w:rFonts w:ascii="黑体" w:eastAsia="黑体" w:hAnsi="黑体" w:cs="黑体"/>
          <w:bCs/>
          <w:sz w:val="32"/>
          <w:szCs w:val="32"/>
        </w:rPr>
      </w:pPr>
      <w:r>
        <w:rPr>
          <w:rFonts w:ascii="黑体" w:eastAsia="黑体" w:hAnsi="黑体" w:cs="黑体" w:hint="eastAsia"/>
          <w:bCs/>
          <w:sz w:val="32"/>
          <w:szCs w:val="32"/>
        </w:rPr>
        <w:t>附件2-1</w:t>
      </w:r>
    </w:p>
    <w:p w:rsidR="008D24F6" w:rsidRDefault="008D24F6" w:rsidP="008D24F6">
      <w:pPr>
        <w:spacing w:line="348" w:lineRule="auto"/>
        <w:jc w:val="center"/>
        <w:rPr>
          <w:rFonts w:eastAsia="方正小标宋简体"/>
          <w:bCs/>
          <w:sz w:val="42"/>
          <w:szCs w:val="42"/>
        </w:rPr>
      </w:pPr>
    </w:p>
    <w:p w:rsidR="008D24F6" w:rsidRDefault="008D24F6" w:rsidP="008D24F6">
      <w:pPr>
        <w:spacing w:line="800" w:lineRule="exact"/>
        <w:jc w:val="center"/>
        <w:rPr>
          <w:rFonts w:eastAsia="方正小标宋简体"/>
          <w:bCs/>
          <w:sz w:val="46"/>
          <w:szCs w:val="46"/>
        </w:rPr>
      </w:pPr>
    </w:p>
    <w:p w:rsidR="008D24F6" w:rsidRDefault="008D24F6" w:rsidP="008D24F6">
      <w:pPr>
        <w:spacing w:line="800" w:lineRule="exact"/>
        <w:jc w:val="center"/>
        <w:rPr>
          <w:rFonts w:eastAsia="方正小标宋简体"/>
          <w:bCs/>
          <w:sz w:val="46"/>
          <w:szCs w:val="46"/>
        </w:rPr>
      </w:pPr>
      <w:r>
        <w:rPr>
          <w:rFonts w:eastAsia="方正小标宋简体" w:hint="eastAsia"/>
          <w:bCs/>
          <w:sz w:val="46"/>
          <w:szCs w:val="46"/>
        </w:rPr>
        <w:t>湖南城陵矶新港区</w:t>
      </w:r>
      <w:r>
        <w:rPr>
          <w:rFonts w:eastAsia="方正小标宋简体" w:hint="eastAsia"/>
          <w:bCs/>
          <w:sz w:val="46"/>
          <w:szCs w:val="46"/>
          <w:u w:val="single"/>
        </w:rPr>
        <w:t>2021</w:t>
      </w:r>
      <w:r>
        <w:rPr>
          <w:rFonts w:eastAsia="方正小标宋简体" w:hint="eastAsia"/>
          <w:bCs/>
          <w:sz w:val="46"/>
          <w:szCs w:val="46"/>
        </w:rPr>
        <w:t>年度部门</w:t>
      </w:r>
    </w:p>
    <w:p w:rsidR="008D24F6" w:rsidRDefault="008D24F6" w:rsidP="008D24F6">
      <w:pPr>
        <w:spacing w:line="800" w:lineRule="exact"/>
        <w:jc w:val="center"/>
        <w:rPr>
          <w:rFonts w:eastAsia="方正小标宋简体"/>
          <w:bCs/>
          <w:sz w:val="46"/>
          <w:szCs w:val="46"/>
        </w:rPr>
      </w:pPr>
      <w:r>
        <w:rPr>
          <w:rFonts w:eastAsia="方正小标宋简体" w:hint="eastAsia"/>
          <w:bCs/>
          <w:sz w:val="46"/>
          <w:szCs w:val="46"/>
        </w:rPr>
        <w:t>整体支出绩效评价自评报告</w:t>
      </w:r>
    </w:p>
    <w:p w:rsidR="008D24F6" w:rsidRDefault="008D24F6" w:rsidP="008D24F6">
      <w:pPr>
        <w:rPr>
          <w:rFonts w:eastAsia="仿宋_GB2312"/>
          <w:b/>
          <w:sz w:val="32"/>
        </w:rPr>
      </w:pPr>
    </w:p>
    <w:p w:rsidR="008D24F6" w:rsidRDefault="008D24F6" w:rsidP="008D24F6">
      <w:pPr>
        <w:rPr>
          <w:rFonts w:eastAsia="仿宋_GB2312"/>
          <w:b/>
          <w:sz w:val="32"/>
        </w:rPr>
      </w:pPr>
    </w:p>
    <w:p w:rsidR="008D24F6" w:rsidRDefault="008D24F6" w:rsidP="008D24F6">
      <w:pPr>
        <w:rPr>
          <w:rFonts w:eastAsia="仿宋_GB2312"/>
          <w:b/>
          <w:sz w:val="32"/>
        </w:rPr>
      </w:pPr>
    </w:p>
    <w:p w:rsidR="008D24F6" w:rsidRDefault="008D24F6" w:rsidP="008D24F6">
      <w:pPr>
        <w:rPr>
          <w:rFonts w:eastAsia="仿宋_GB2312"/>
          <w:b/>
          <w:sz w:val="32"/>
        </w:rPr>
      </w:pPr>
    </w:p>
    <w:p w:rsidR="008D24F6" w:rsidRDefault="008D24F6" w:rsidP="008D24F6">
      <w:pPr>
        <w:spacing w:beforeLines="50" w:line="348" w:lineRule="auto"/>
        <w:ind w:firstLineChars="150" w:firstLine="480"/>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名称：党群工作部</w:t>
      </w:r>
    </w:p>
    <w:p w:rsidR="008D24F6" w:rsidRDefault="008D24F6" w:rsidP="008D24F6">
      <w:pPr>
        <w:spacing w:beforeLines="50" w:line="348" w:lineRule="auto"/>
        <w:ind w:firstLineChars="150" w:firstLine="480"/>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30"/>
          <w:sz w:val="32"/>
          <w:szCs w:val="32"/>
        </w:rPr>
        <w:t>999236</w:t>
      </w:r>
    </w:p>
    <w:p w:rsidR="008D24F6" w:rsidRDefault="008D24F6" w:rsidP="008D24F6">
      <w:pPr>
        <w:spacing w:beforeLines="50" w:line="348" w:lineRule="auto"/>
        <w:ind w:firstLineChars="150" w:firstLine="480"/>
        <w:rPr>
          <w:rFonts w:eastAsia="仿宋_GB2312"/>
          <w:sz w:val="32"/>
          <w:szCs w:val="32"/>
        </w:rPr>
      </w:pPr>
      <w:r>
        <w:rPr>
          <w:rFonts w:eastAsia="仿宋_GB2312" w:hint="eastAsia"/>
          <w:sz w:val="32"/>
          <w:szCs w:val="32"/>
        </w:rPr>
        <w:t>评价方式：部门（单位）绩效自评</w:t>
      </w:r>
    </w:p>
    <w:p w:rsidR="008D24F6" w:rsidRDefault="008D24F6" w:rsidP="008D24F6">
      <w:pPr>
        <w:spacing w:beforeLines="50" w:line="348" w:lineRule="auto"/>
        <w:ind w:firstLineChars="150" w:firstLine="480"/>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8D24F6" w:rsidRDefault="008D24F6" w:rsidP="008D24F6">
      <w:pPr>
        <w:spacing w:line="720" w:lineRule="exact"/>
        <w:rPr>
          <w:rFonts w:eastAsia="仿宋_GB2312"/>
          <w:sz w:val="32"/>
        </w:rPr>
      </w:pPr>
    </w:p>
    <w:p w:rsidR="008D24F6" w:rsidRDefault="008D24F6" w:rsidP="008D24F6">
      <w:pPr>
        <w:spacing w:line="720" w:lineRule="exact"/>
        <w:rPr>
          <w:rFonts w:eastAsia="仿宋_GB2312"/>
          <w:sz w:val="32"/>
        </w:rPr>
      </w:pPr>
    </w:p>
    <w:p w:rsidR="008D24F6" w:rsidRDefault="008D24F6" w:rsidP="008D24F6">
      <w:pPr>
        <w:spacing w:line="348" w:lineRule="auto"/>
        <w:jc w:val="center"/>
        <w:rPr>
          <w:rFonts w:eastAsia="仿宋_GB2312"/>
          <w:sz w:val="32"/>
        </w:rPr>
      </w:pPr>
      <w:r>
        <w:rPr>
          <w:rFonts w:eastAsia="仿宋_GB2312" w:hint="eastAsia"/>
          <w:sz w:val="32"/>
        </w:rPr>
        <w:t>报告日期：</w:t>
      </w:r>
      <w:r>
        <w:rPr>
          <w:rFonts w:eastAsia="仿宋_GB2312" w:hint="eastAsia"/>
          <w:sz w:val="32"/>
        </w:rPr>
        <w:t>2022</w:t>
      </w:r>
      <w:r>
        <w:rPr>
          <w:rFonts w:eastAsia="仿宋_GB2312" w:hint="eastAsia"/>
          <w:sz w:val="32"/>
        </w:rPr>
        <w:t>年</w:t>
      </w:r>
      <w:r>
        <w:rPr>
          <w:rFonts w:eastAsia="仿宋_GB2312" w:hint="eastAsia"/>
          <w:sz w:val="32"/>
        </w:rPr>
        <w:t>6</w:t>
      </w:r>
      <w:r>
        <w:rPr>
          <w:rFonts w:eastAsia="仿宋_GB2312" w:hint="eastAsia"/>
          <w:sz w:val="32"/>
        </w:rPr>
        <w:t>月</w:t>
      </w:r>
      <w:r>
        <w:rPr>
          <w:rFonts w:eastAsia="仿宋_GB2312" w:hint="eastAsia"/>
          <w:sz w:val="32"/>
        </w:rPr>
        <w:t>21</w:t>
      </w:r>
      <w:r>
        <w:rPr>
          <w:rFonts w:eastAsia="仿宋_GB2312" w:hint="eastAsia"/>
          <w:sz w:val="32"/>
        </w:rPr>
        <w:t>日</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rsidR="008D24F6" w:rsidTr="008328BE">
        <w:trPr>
          <w:trHeight w:val="567"/>
          <w:jc w:val="center"/>
        </w:trPr>
        <w:tc>
          <w:tcPr>
            <w:tcW w:w="9800" w:type="dxa"/>
            <w:gridSpan w:val="17"/>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一、部门（单位）基本概况</w:t>
            </w:r>
          </w:p>
        </w:tc>
      </w:tr>
      <w:tr w:rsidR="008D24F6" w:rsidTr="008328BE">
        <w:trPr>
          <w:trHeight w:val="567"/>
          <w:jc w:val="center"/>
        </w:trPr>
        <w:tc>
          <w:tcPr>
            <w:tcW w:w="1654"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王焱</w:t>
            </w:r>
          </w:p>
        </w:tc>
        <w:tc>
          <w:tcPr>
            <w:tcW w:w="1479" w:type="dxa"/>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18821880734</w:t>
            </w:r>
          </w:p>
        </w:tc>
      </w:tr>
      <w:tr w:rsidR="008D24F6" w:rsidTr="008328BE">
        <w:trPr>
          <w:trHeight w:val="567"/>
          <w:jc w:val="center"/>
        </w:trPr>
        <w:tc>
          <w:tcPr>
            <w:tcW w:w="1654"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p>
        </w:tc>
        <w:tc>
          <w:tcPr>
            <w:tcW w:w="1479" w:type="dxa"/>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p>
        </w:tc>
      </w:tr>
      <w:tr w:rsidR="008D24F6" w:rsidTr="008328BE">
        <w:trPr>
          <w:trHeight w:val="1500"/>
          <w:jc w:val="center"/>
        </w:trPr>
        <w:tc>
          <w:tcPr>
            <w:tcW w:w="1654"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职能职责概述</w:t>
            </w:r>
          </w:p>
        </w:tc>
        <w:tc>
          <w:tcPr>
            <w:tcW w:w="8146" w:type="dxa"/>
            <w:gridSpan w:val="15"/>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负责党务工作，推进机关党建、非公党建业务；负责组织人事、队伍建设、人员录聘、人事人才工作；负责机构编制工作；负责统战工作，大人、政协联络以及建议案、提案办理工作；统筹协调群团工作。</w:t>
            </w:r>
          </w:p>
        </w:tc>
      </w:tr>
      <w:tr w:rsidR="008D24F6" w:rsidTr="008328BE">
        <w:trPr>
          <w:trHeight w:val="2464"/>
          <w:jc w:val="center"/>
        </w:trPr>
        <w:tc>
          <w:tcPr>
            <w:tcW w:w="1654"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任务1：开展“我为群众办实事 我为企业解难题”实践活动和湖南城陵矶新港区机关党支部与非公企业“红色传承 携手共建”活动。</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任务2：开展2020年度党支部书记抓党建和意识形态工作责任制述职评议会议。</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任务3：开展党建业务培训工作。</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任务4：组织开展庆祝中国共产党成立100周年系列活动。</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任务5：开展党群服务中心提质改造建设。</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任务6：开展党建带群建活动。</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任务7：根据党工委要求开展人员调整、选调、招聘等相关工作。</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任务8：规范三区聘用制人员劳动合同管理，按时完成五险一金业务办理。</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任务9：加强干部监督、兼职清查，组织参加教育培训。</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任务10：推进三区聘用人员薪酬规范管理，完成干部基本工资及津补贴调整工作。</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任务11：开展干部人事档案专项审核工作。</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任务12：制定三区人才政策，完善人才服务制度。</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任务13：按时完成各类人才政策补贴的申报审核工作。</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任务14：对接人大代表建议、政协提案办理工作。</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任务15：积极配合市委统战部落实统一战线工作。</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任务16：开展城陵矶新港区新的社会阶层人士联合会成立筹备工作。</w:t>
            </w:r>
          </w:p>
        </w:tc>
      </w:tr>
      <w:tr w:rsidR="008D24F6" w:rsidTr="008328BE">
        <w:trPr>
          <w:trHeight w:val="2260"/>
          <w:jc w:val="center"/>
        </w:trPr>
        <w:tc>
          <w:tcPr>
            <w:tcW w:w="1654"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5"/>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2021年我区新增党支部28家，新发展党员62人，新接收党员279人,归属流动党员119人，基层党组织和党员数量与去年相比实现“双翻番”。积极谋划新港区庆祝党建100周年及党史学习教育活动，扎实推进“红色传承 携手共建”“我为企业解难题，我为群众办实事”等实践活动，各机关支部与非公企业支部共同开展活动50余次，共上党课30余次，为群众办实事为企业解决难题共300余件。联合工青妇等群团组织，开展趣味运动会、读书节、篮球赛、职业技能培训班、电影党课等企业文化节活动20余次，丰富园区5万余名企业职工的业余生活，切实增加园区党员“此心安处是吾乡”的归属感和幸福感。</w:t>
            </w:r>
          </w:p>
          <w:p w:rsidR="008D24F6" w:rsidRDefault="008D24F6" w:rsidP="008D24F6">
            <w:pPr>
              <w:numPr>
                <w:ilvl w:val="0"/>
                <w:numId w:val="1"/>
              </w:num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是统筹干部提拔人事安排，坚持以政治建设考察统领干部提拔考察工作，落实“凡提四必”、廉政意见“双签字”的规定。今年共调整干部3批次，涉及35名干部。指导口岸实业公司等进行3批次社会招聘，进一步充实了区属国有公司人员力量，增强公司活力。二是加大干部培养力度。开展青年干部素质培训班、新入职员工培训班，常态化推进自有品牌“开放崛起大讲堂”培训，今年已组织安排学习培训10次，惠及三区干部和区内企业职工2000余人。三是深入开展三区干部人事档案专项审核，健全完善档案审核管理常态化机制，深化干部人事档案遗留问题“清淤”行动，共整理档案</w:t>
            </w:r>
            <w:r>
              <w:rPr>
                <w:rFonts w:ascii="仿宋_GB2312" w:eastAsia="仿宋_GB2312" w:hAnsi="仿宋_GB2312" w:cs="仿宋_GB2312"/>
                <w:color w:val="000000"/>
                <w:sz w:val="24"/>
              </w:rPr>
              <w:t>71</w:t>
            </w:r>
            <w:r>
              <w:rPr>
                <w:rFonts w:ascii="仿宋_GB2312" w:eastAsia="仿宋_GB2312" w:hAnsi="仿宋_GB2312" w:cs="仿宋_GB2312" w:hint="eastAsia"/>
                <w:color w:val="000000"/>
                <w:sz w:val="24"/>
              </w:rPr>
              <w:t>份，专项审核完成率达100%，累计核验、补充资料539份。四是围绕省、市园区体制机制改革创新安排部署，探索适合新港区“大工委”机制有效运转的改革方案，进一步规范机构设置，明确功能定位，打破身份壁垒，实行全员聘任、合同管理，建立市场化人力资源配置和公平竞争的用人机制，实行“多劳多得、优绩优酬”的薪酬绩效体系，</w:t>
            </w:r>
            <w:r>
              <w:rPr>
                <w:rFonts w:ascii="仿宋_GB2312" w:eastAsia="仿宋_GB2312" w:hAnsi="仿宋_GB2312" w:cs="仿宋_GB2312" w:hint="eastAsia"/>
                <w:color w:val="000000"/>
                <w:sz w:val="24"/>
              </w:rPr>
              <w:lastRenderedPageBreak/>
              <w:t>为全力创建“五好园区”提供体制保障。</w:t>
            </w:r>
          </w:p>
          <w:p w:rsidR="008D24F6" w:rsidRDefault="008D24F6" w:rsidP="008D24F6">
            <w:pPr>
              <w:numPr>
                <w:ilvl w:val="0"/>
                <w:numId w:val="1"/>
              </w:num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为深入贯彻市委市政府“聚天下英才共建岳阳”的使命担当，我们一方面采取点对点方式大力宣传“巴陵人才新政20条”“人才新政45条”及其配套细则，采取线上线下相结合的方式建立人才工作服务群，举行人才政策宣讲会，建立人才服务窗口，畅通了人才服务通道。另一方面制定了符合三区人才创新及引进需求的《关于加快人才强区建设暨岳阳自贸片区人才引进的若干措施（试行）》及其配套实施细则，形成了聚才引才的良好氛围。共申报市、区级人才项目8批次，惠及青年人才、高层次创新创业人才、高技能人才、科技创新创新团队、人才集聚示范企业等人才近120人，目前，市、区级财政已发放人才奖励资金近160万元。</w:t>
            </w:r>
          </w:p>
          <w:p w:rsidR="008D24F6" w:rsidRDefault="008D24F6" w:rsidP="008D24F6">
            <w:pPr>
              <w:numPr>
                <w:ilvl w:val="0"/>
                <w:numId w:val="1"/>
              </w:num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是配合做好党外人士、出国和归国留学人员调查摸底工作。二是积极推荐党外人士担任“两代表一委员”，三是逐步有序筹建新阶联。目前已召开新阶联成立大会筹备会议4次，筹备工作方案已形成，组织结构、章程制度等已明确，摸排筛选会员工作已启动。此外，协助做好2021年全国台联第十八届台胞青年千人夏令营湖南分营活动、第十五届湘台会暨首届海峡两岸产业合作岳麓山论坛等活动，加强联谊交友，关怀台胞台属。</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tc>
      </w:tr>
      <w:tr w:rsidR="008D24F6" w:rsidTr="008328BE">
        <w:trPr>
          <w:trHeight w:val="567"/>
          <w:jc w:val="center"/>
        </w:trPr>
        <w:tc>
          <w:tcPr>
            <w:tcW w:w="9800" w:type="dxa"/>
            <w:gridSpan w:val="17"/>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二、部门（单位）收支情况</w:t>
            </w:r>
          </w:p>
        </w:tc>
      </w:tr>
      <w:tr w:rsidR="008D24F6" w:rsidTr="008328BE">
        <w:trPr>
          <w:trHeight w:val="567"/>
          <w:jc w:val="center"/>
        </w:trPr>
        <w:tc>
          <w:tcPr>
            <w:tcW w:w="9800" w:type="dxa"/>
            <w:gridSpan w:val="17"/>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8D24F6" w:rsidTr="008328BE">
        <w:trPr>
          <w:trHeight w:val="567"/>
          <w:jc w:val="center"/>
        </w:trPr>
        <w:tc>
          <w:tcPr>
            <w:tcW w:w="1700" w:type="dxa"/>
            <w:gridSpan w:val="3"/>
            <w:vMerge w:val="restart"/>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8D24F6" w:rsidTr="008328BE">
        <w:trPr>
          <w:trHeight w:val="1014"/>
          <w:jc w:val="center"/>
        </w:trPr>
        <w:tc>
          <w:tcPr>
            <w:tcW w:w="1700" w:type="dxa"/>
            <w:gridSpan w:val="3"/>
            <w:vMerge/>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8D24F6" w:rsidTr="008328BE">
        <w:trPr>
          <w:trHeight w:val="772"/>
          <w:jc w:val="center"/>
        </w:trPr>
        <w:tc>
          <w:tcPr>
            <w:tcW w:w="1700" w:type="dxa"/>
            <w:gridSpan w:val="3"/>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87.2217</w:t>
            </w:r>
          </w:p>
        </w:tc>
        <w:tc>
          <w:tcPr>
            <w:tcW w:w="1355" w:type="dxa"/>
            <w:gridSpan w:val="2"/>
            <w:tcBorders>
              <w:left w:val="single" w:sz="4" w:space="0" w:color="auto"/>
            </w:tcBorders>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87.2217</w:t>
            </w:r>
          </w:p>
        </w:tc>
        <w:tc>
          <w:tcPr>
            <w:tcW w:w="1705" w:type="dxa"/>
            <w:gridSpan w:val="2"/>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tc>
      </w:tr>
      <w:tr w:rsidR="008D24F6" w:rsidTr="008328BE">
        <w:trPr>
          <w:trHeight w:val="567"/>
          <w:jc w:val="center"/>
        </w:trPr>
        <w:tc>
          <w:tcPr>
            <w:tcW w:w="1700" w:type="dxa"/>
            <w:gridSpan w:val="3"/>
            <w:vAlign w:val="center"/>
          </w:tcPr>
          <w:p w:rsidR="008D24F6" w:rsidRDefault="008D24F6" w:rsidP="008328BE">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87.2217</w:t>
            </w:r>
          </w:p>
        </w:tc>
        <w:tc>
          <w:tcPr>
            <w:tcW w:w="1355" w:type="dxa"/>
            <w:gridSpan w:val="2"/>
            <w:tcBorders>
              <w:left w:val="single" w:sz="4" w:space="0" w:color="auto"/>
            </w:tcBorders>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87.2217</w:t>
            </w:r>
          </w:p>
        </w:tc>
        <w:tc>
          <w:tcPr>
            <w:tcW w:w="1705" w:type="dxa"/>
            <w:gridSpan w:val="2"/>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tc>
      </w:tr>
      <w:tr w:rsidR="008D24F6" w:rsidTr="008328BE">
        <w:trPr>
          <w:trHeight w:val="567"/>
          <w:jc w:val="center"/>
        </w:trPr>
        <w:tc>
          <w:tcPr>
            <w:tcW w:w="1700" w:type="dxa"/>
            <w:gridSpan w:val="3"/>
            <w:vAlign w:val="center"/>
          </w:tcPr>
          <w:p w:rsidR="008D24F6" w:rsidRDefault="008D24F6" w:rsidP="008328BE">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tc>
      </w:tr>
      <w:tr w:rsidR="008D24F6" w:rsidTr="008328BE">
        <w:trPr>
          <w:trHeight w:val="567"/>
          <w:jc w:val="center"/>
        </w:trPr>
        <w:tc>
          <w:tcPr>
            <w:tcW w:w="1700" w:type="dxa"/>
            <w:gridSpan w:val="3"/>
            <w:vAlign w:val="center"/>
          </w:tcPr>
          <w:p w:rsidR="008D24F6" w:rsidRDefault="008D24F6" w:rsidP="008328BE">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tc>
      </w:tr>
      <w:tr w:rsidR="008D24F6" w:rsidTr="008328BE">
        <w:trPr>
          <w:trHeight w:val="624"/>
          <w:jc w:val="center"/>
        </w:trPr>
        <w:tc>
          <w:tcPr>
            <w:tcW w:w="9800" w:type="dxa"/>
            <w:gridSpan w:val="17"/>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8D24F6" w:rsidTr="008328BE">
        <w:trPr>
          <w:trHeight w:val="624"/>
          <w:jc w:val="center"/>
        </w:trPr>
        <w:tc>
          <w:tcPr>
            <w:tcW w:w="1700" w:type="dxa"/>
            <w:gridSpan w:val="3"/>
            <w:vMerge w:val="restart"/>
            <w:vAlign w:val="center"/>
          </w:tcPr>
          <w:p w:rsidR="008D24F6" w:rsidRDefault="008D24F6" w:rsidP="008328BE">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9"/>
            <w:tcBorders>
              <w:left w:val="single" w:sz="4" w:space="0" w:color="auto"/>
              <w:bottom w:val="single" w:sz="4" w:space="0" w:color="auto"/>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45" w:type="dxa"/>
            <w:gridSpan w:val="4"/>
            <w:tcBorders>
              <w:left w:val="single" w:sz="4" w:space="0" w:color="auto"/>
              <w:bottom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8D24F6" w:rsidTr="008328BE">
        <w:trPr>
          <w:trHeight w:val="624"/>
          <w:jc w:val="center"/>
        </w:trPr>
        <w:tc>
          <w:tcPr>
            <w:tcW w:w="1700" w:type="dxa"/>
            <w:gridSpan w:val="3"/>
            <w:vMerge/>
            <w:vAlign w:val="center"/>
          </w:tcPr>
          <w:p w:rsidR="008D24F6" w:rsidRDefault="008D24F6" w:rsidP="008328B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625" w:type="dxa"/>
            <w:vMerge w:val="restart"/>
            <w:tcBorders>
              <w:top w:val="single" w:sz="4" w:space="0" w:color="auto"/>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8D24F6" w:rsidTr="008328BE">
        <w:trPr>
          <w:trHeight w:val="624"/>
          <w:jc w:val="center"/>
        </w:trPr>
        <w:tc>
          <w:tcPr>
            <w:tcW w:w="1700" w:type="dxa"/>
            <w:gridSpan w:val="3"/>
            <w:vMerge/>
            <w:vAlign w:val="center"/>
          </w:tcPr>
          <w:p w:rsidR="008D24F6" w:rsidRDefault="008D24F6" w:rsidP="008328B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vMerge/>
            <w:tcBorders>
              <w:left w:val="single" w:sz="4" w:space="0" w:color="auto"/>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625" w:type="dxa"/>
            <w:vMerge/>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r>
      <w:tr w:rsidR="008D24F6" w:rsidTr="008328BE">
        <w:trPr>
          <w:trHeight w:val="877"/>
          <w:jc w:val="center"/>
        </w:trPr>
        <w:tc>
          <w:tcPr>
            <w:tcW w:w="1700" w:type="dxa"/>
            <w:gridSpan w:val="3"/>
            <w:vAlign w:val="center"/>
          </w:tcPr>
          <w:p w:rsidR="008D24F6" w:rsidRDefault="008D24F6" w:rsidP="008328BE">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lastRenderedPageBreak/>
              <w:t>局机关及二级机构汇总</w:t>
            </w:r>
          </w:p>
        </w:tc>
        <w:tc>
          <w:tcPr>
            <w:tcW w:w="1080" w:type="dxa"/>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85.33</w:t>
            </w:r>
          </w:p>
        </w:tc>
        <w:tc>
          <w:tcPr>
            <w:tcW w:w="1355" w:type="dxa"/>
            <w:gridSpan w:val="2"/>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38.43</w:t>
            </w:r>
          </w:p>
        </w:tc>
        <w:tc>
          <w:tcPr>
            <w:tcW w:w="1080" w:type="dxa"/>
            <w:gridSpan w:val="2"/>
            <w:vAlign w:val="center"/>
          </w:tcPr>
          <w:p w:rsidR="008D24F6" w:rsidRDefault="008D24F6" w:rsidP="008328BE">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sz w:val="24"/>
              </w:rPr>
              <w:t>32.67</w:t>
            </w:r>
          </w:p>
        </w:tc>
        <w:tc>
          <w:tcPr>
            <w:tcW w:w="2160" w:type="dxa"/>
            <w:gridSpan w:val="4"/>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5.76</w:t>
            </w:r>
          </w:p>
        </w:tc>
        <w:tc>
          <w:tcPr>
            <w:tcW w:w="1080" w:type="dxa"/>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46.90</w:t>
            </w:r>
          </w:p>
        </w:tc>
        <w:tc>
          <w:tcPr>
            <w:tcW w:w="720" w:type="dxa"/>
            <w:gridSpan w:val="3"/>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1.89</w:t>
            </w:r>
          </w:p>
        </w:tc>
        <w:tc>
          <w:tcPr>
            <w:tcW w:w="625" w:type="dxa"/>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1.89</w:t>
            </w:r>
          </w:p>
        </w:tc>
      </w:tr>
      <w:tr w:rsidR="008D24F6" w:rsidTr="008328BE">
        <w:trPr>
          <w:trHeight w:val="624"/>
          <w:jc w:val="center"/>
        </w:trPr>
        <w:tc>
          <w:tcPr>
            <w:tcW w:w="1700" w:type="dxa"/>
            <w:gridSpan w:val="3"/>
            <w:vAlign w:val="center"/>
          </w:tcPr>
          <w:p w:rsidR="008D24F6" w:rsidRDefault="008D24F6" w:rsidP="008328BE">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85.33</w:t>
            </w:r>
          </w:p>
        </w:tc>
        <w:tc>
          <w:tcPr>
            <w:tcW w:w="1355" w:type="dxa"/>
            <w:gridSpan w:val="2"/>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38.43</w:t>
            </w:r>
          </w:p>
        </w:tc>
        <w:tc>
          <w:tcPr>
            <w:tcW w:w="1080" w:type="dxa"/>
            <w:gridSpan w:val="2"/>
            <w:vAlign w:val="center"/>
          </w:tcPr>
          <w:p w:rsidR="008D24F6" w:rsidRDefault="008D24F6" w:rsidP="008328BE">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sz w:val="24"/>
              </w:rPr>
              <w:t>32.67</w:t>
            </w:r>
          </w:p>
        </w:tc>
        <w:tc>
          <w:tcPr>
            <w:tcW w:w="2160" w:type="dxa"/>
            <w:gridSpan w:val="4"/>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5.76</w:t>
            </w:r>
          </w:p>
        </w:tc>
        <w:tc>
          <w:tcPr>
            <w:tcW w:w="1080" w:type="dxa"/>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46.90</w:t>
            </w:r>
          </w:p>
        </w:tc>
        <w:tc>
          <w:tcPr>
            <w:tcW w:w="720" w:type="dxa"/>
            <w:gridSpan w:val="3"/>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1.89</w:t>
            </w:r>
          </w:p>
        </w:tc>
        <w:tc>
          <w:tcPr>
            <w:tcW w:w="625" w:type="dxa"/>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1.89</w:t>
            </w:r>
          </w:p>
        </w:tc>
      </w:tr>
      <w:tr w:rsidR="008D24F6" w:rsidTr="008328BE">
        <w:trPr>
          <w:trHeight w:val="624"/>
          <w:jc w:val="center"/>
        </w:trPr>
        <w:tc>
          <w:tcPr>
            <w:tcW w:w="1700" w:type="dxa"/>
            <w:gridSpan w:val="3"/>
            <w:vAlign w:val="center"/>
          </w:tcPr>
          <w:p w:rsidR="008D24F6" w:rsidRDefault="008D24F6" w:rsidP="008328BE">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r>
      <w:tr w:rsidR="008D24F6" w:rsidTr="008328BE">
        <w:trPr>
          <w:trHeight w:val="624"/>
          <w:jc w:val="center"/>
        </w:trPr>
        <w:tc>
          <w:tcPr>
            <w:tcW w:w="1700" w:type="dxa"/>
            <w:gridSpan w:val="3"/>
            <w:vAlign w:val="center"/>
          </w:tcPr>
          <w:p w:rsidR="008D24F6" w:rsidRDefault="008D24F6" w:rsidP="008328BE">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r>
      <w:tr w:rsidR="008D24F6" w:rsidTr="008328BE">
        <w:trPr>
          <w:trHeight w:val="624"/>
          <w:jc w:val="center"/>
        </w:trPr>
        <w:tc>
          <w:tcPr>
            <w:tcW w:w="1700" w:type="dxa"/>
            <w:gridSpan w:val="3"/>
            <w:vMerge w:val="restart"/>
            <w:vAlign w:val="center"/>
          </w:tcPr>
          <w:p w:rsidR="008D24F6" w:rsidRDefault="008D24F6" w:rsidP="008328BE">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8D24F6" w:rsidTr="008328BE">
        <w:trPr>
          <w:trHeight w:val="624"/>
          <w:jc w:val="center"/>
        </w:trPr>
        <w:tc>
          <w:tcPr>
            <w:tcW w:w="1700" w:type="dxa"/>
            <w:gridSpan w:val="3"/>
            <w:vMerge/>
            <w:vAlign w:val="center"/>
          </w:tcPr>
          <w:p w:rsidR="008D24F6" w:rsidRDefault="008D24F6" w:rsidP="008328B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425" w:type="dxa"/>
            <w:gridSpan w:val="5"/>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8D24F6" w:rsidTr="008328BE">
        <w:trPr>
          <w:trHeight w:val="858"/>
          <w:jc w:val="center"/>
        </w:trPr>
        <w:tc>
          <w:tcPr>
            <w:tcW w:w="1700" w:type="dxa"/>
            <w:gridSpan w:val="3"/>
            <w:vAlign w:val="center"/>
          </w:tcPr>
          <w:p w:rsidR="008D24F6" w:rsidRDefault="008D24F6" w:rsidP="008328BE">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2.5285</w:t>
            </w:r>
          </w:p>
        </w:tc>
        <w:tc>
          <w:tcPr>
            <w:tcW w:w="1355" w:type="dxa"/>
            <w:gridSpan w:val="2"/>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2.5285</w:t>
            </w:r>
          </w:p>
        </w:tc>
        <w:tc>
          <w:tcPr>
            <w:tcW w:w="1080"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r>
      <w:tr w:rsidR="008D24F6" w:rsidTr="008328BE">
        <w:trPr>
          <w:trHeight w:val="624"/>
          <w:jc w:val="center"/>
        </w:trPr>
        <w:tc>
          <w:tcPr>
            <w:tcW w:w="1700" w:type="dxa"/>
            <w:gridSpan w:val="3"/>
            <w:vAlign w:val="center"/>
          </w:tcPr>
          <w:p w:rsidR="008D24F6" w:rsidRDefault="008D24F6" w:rsidP="008328BE">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r>
      <w:tr w:rsidR="008D24F6" w:rsidTr="008328BE">
        <w:trPr>
          <w:trHeight w:val="624"/>
          <w:jc w:val="center"/>
        </w:trPr>
        <w:tc>
          <w:tcPr>
            <w:tcW w:w="1700" w:type="dxa"/>
            <w:gridSpan w:val="3"/>
            <w:vAlign w:val="center"/>
          </w:tcPr>
          <w:p w:rsidR="008D24F6" w:rsidRDefault="008D24F6" w:rsidP="008328BE">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r>
      <w:tr w:rsidR="008D24F6" w:rsidTr="008328BE">
        <w:trPr>
          <w:trHeight w:val="624"/>
          <w:jc w:val="center"/>
        </w:trPr>
        <w:tc>
          <w:tcPr>
            <w:tcW w:w="1700" w:type="dxa"/>
            <w:gridSpan w:val="3"/>
            <w:vAlign w:val="center"/>
          </w:tcPr>
          <w:p w:rsidR="008D24F6" w:rsidRDefault="008D24F6" w:rsidP="008328BE">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r>
      <w:tr w:rsidR="008D24F6" w:rsidTr="008328BE">
        <w:trPr>
          <w:trHeight w:val="624"/>
          <w:jc w:val="center"/>
        </w:trPr>
        <w:tc>
          <w:tcPr>
            <w:tcW w:w="1700" w:type="dxa"/>
            <w:gridSpan w:val="3"/>
            <w:vMerge w:val="restart"/>
            <w:vAlign w:val="center"/>
          </w:tcPr>
          <w:p w:rsidR="008D24F6" w:rsidRDefault="008D24F6" w:rsidP="008328BE">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8D24F6" w:rsidTr="008328BE">
        <w:trPr>
          <w:trHeight w:val="624"/>
          <w:jc w:val="center"/>
        </w:trPr>
        <w:tc>
          <w:tcPr>
            <w:tcW w:w="1700" w:type="dxa"/>
            <w:gridSpan w:val="3"/>
            <w:vMerge/>
            <w:vAlign w:val="center"/>
          </w:tcPr>
          <w:p w:rsidR="008D24F6" w:rsidRDefault="008D24F6" w:rsidP="008328B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r>
      <w:tr w:rsidR="008D24F6" w:rsidTr="008328BE">
        <w:trPr>
          <w:trHeight w:val="855"/>
          <w:jc w:val="center"/>
        </w:trPr>
        <w:tc>
          <w:tcPr>
            <w:tcW w:w="1700" w:type="dxa"/>
            <w:gridSpan w:val="3"/>
            <w:vAlign w:val="center"/>
          </w:tcPr>
          <w:p w:rsidR="008D24F6" w:rsidRDefault="008D24F6" w:rsidP="008328BE">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r>
      <w:tr w:rsidR="008D24F6" w:rsidTr="008328BE">
        <w:trPr>
          <w:trHeight w:val="624"/>
          <w:jc w:val="center"/>
        </w:trPr>
        <w:tc>
          <w:tcPr>
            <w:tcW w:w="1700" w:type="dxa"/>
            <w:gridSpan w:val="3"/>
            <w:vAlign w:val="center"/>
          </w:tcPr>
          <w:p w:rsidR="008D24F6" w:rsidRDefault="008D24F6" w:rsidP="008328BE">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r>
      <w:tr w:rsidR="008D24F6" w:rsidTr="008328BE">
        <w:trPr>
          <w:trHeight w:val="624"/>
          <w:jc w:val="center"/>
        </w:trPr>
        <w:tc>
          <w:tcPr>
            <w:tcW w:w="1700" w:type="dxa"/>
            <w:gridSpan w:val="3"/>
            <w:vAlign w:val="center"/>
          </w:tcPr>
          <w:p w:rsidR="008D24F6" w:rsidRDefault="008D24F6" w:rsidP="008328BE">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r>
      <w:tr w:rsidR="008D24F6" w:rsidTr="008328BE">
        <w:trPr>
          <w:trHeight w:val="624"/>
          <w:jc w:val="center"/>
        </w:trPr>
        <w:tc>
          <w:tcPr>
            <w:tcW w:w="1700" w:type="dxa"/>
            <w:gridSpan w:val="3"/>
            <w:vAlign w:val="center"/>
          </w:tcPr>
          <w:p w:rsidR="008D24F6" w:rsidRDefault="008D24F6" w:rsidP="008328BE">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r>
      <w:tr w:rsidR="008D24F6" w:rsidTr="008328BE">
        <w:trPr>
          <w:trHeight w:val="567"/>
          <w:jc w:val="center"/>
        </w:trPr>
        <w:tc>
          <w:tcPr>
            <w:tcW w:w="9800" w:type="dxa"/>
            <w:gridSpan w:val="17"/>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8D24F6" w:rsidTr="008328BE">
        <w:trPr>
          <w:trHeight w:val="567"/>
          <w:jc w:val="center"/>
        </w:trPr>
        <w:tc>
          <w:tcPr>
            <w:tcW w:w="1441" w:type="dxa"/>
            <w:vMerge w:val="restart"/>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8D24F6" w:rsidTr="008328BE">
        <w:trPr>
          <w:trHeight w:val="1172"/>
          <w:jc w:val="center"/>
        </w:trPr>
        <w:tc>
          <w:tcPr>
            <w:tcW w:w="1441" w:type="dxa"/>
            <w:vMerge/>
            <w:vAlign w:val="center"/>
          </w:tcPr>
          <w:p w:rsidR="008D24F6" w:rsidRDefault="008D24F6" w:rsidP="008328BE">
            <w:pPr>
              <w:spacing w:line="320" w:lineRule="exact"/>
              <w:rPr>
                <w:rFonts w:ascii="仿宋_GB2312" w:eastAsia="仿宋_GB2312" w:hAnsi="仿宋_GB2312" w:cs="仿宋_GB2312"/>
                <w:sz w:val="24"/>
              </w:rPr>
            </w:pPr>
          </w:p>
        </w:tc>
        <w:tc>
          <w:tcPr>
            <w:tcW w:w="3774" w:type="dxa"/>
            <w:gridSpan w:val="7"/>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目标1：围绕建党100周年开展系列主题党建活动，结合党史学习教育开展“我为企业解难题，我为群众办实事”实践活动；组织非公党支部与机关支部开展“红色传承 携手共建”</w:t>
            </w:r>
            <w:r>
              <w:rPr>
                <w:rFonts w:ascii="仿宋_GB2312" w:eastAsia="仿宋_GB2312" w:hAnsi="仿宋_GB2312" w:cs="仿宋_GB2312" w:hint="eastAsia"/>
                <w:color w:val="000000"/>
                <w:sz w:val="24"/>
              </w:rPr>
              <w:lastRenderedPageBreak/>
              <w:t>活动；举办城陵矶新港区首届企业文化节等活动。</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目标2：根据党工委指示做好组织人事工作，统筹干部提拔人事安排，开展各类培训活动，组织开展干部档案专项审核清淤行动，推进完善大工委体制机制管理模式。</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目标3：落实巴陵新政20条与岳阳市人才新政45条，制定适应于三区的人才政策。</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目标4：积极配合市委统战部落实统一战线工作。</w:t>
            </w:r>
          </w:p>
        </w:tc>
        <w:tc>
          <w:tcPr>
            <w:tcW w:w="4585" w:type="dxa"/>
            <w:gridSpan w:val="9"/>
            <w:vAlign w:val="center"/>
          </w:tcPr>
          <w:p w:rsidR="008D24F6" w:rsidRDefault="008D24F6" w:rsidP="008D24F6">
            <w:pPr>
              <w:numPr>
                <w:ilvl w:val="0"/>
                <w:numId w:val="2"/>
              </w:num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积极谋划新港区庆祝党建100周年及党史学习教育活动，扎实推进“红色传承 携手共建”“我为企业解难题，我为群众办实事”等实践活动，各机关支部与非公企业支部共同开展活动50余次，共上党课30余次，</w:t>
            </w:r>
            <w:r>
              <w:rPr>
                <w:rFonts w:ascii="仿宋_GB2312" w:eastAsia="仿宋_GB2312" w:hAnsi="仿宋_GB2312" w:cs="仿宋_GB2312" w:hint="eastAsia"/>
                <w:color w:val="000000"/>
                <w:sz w:val="24"/>
              </w:rPr>
              <w:lastRenderedPageBreak/>
              <w:t>为群众办实事为企业解决难题共300余件。联合工青妇等群团组织，开展趣味运动会、读书节、篮球赛、职业技能培训班、电影党课等企业文化节活动20余次，丰富园区5万余名企业职工的业余生活，切实增加园区党员“此心安处是吾乡”的归属感和幸福感。</w:t>
            </w:r>
          </w:p>
          <w:p w:rsidR="008D24F6" w:rsidRDefault="008D24F6" w:rsidP="008D24F6">
            <w:pPr>
              <w:numPr>
                <w:ilvl w:val="0"/>
                <w:numId w:val="2"/>
              </w:numPr>
              <w:autoSpaceDN w:val="0"/>
              <w:spacing w:line="320" w:lineRule="exact"/>
              <w:jc w:val="left"/>
              <w:textAlignment w:val="center"/>
            </w:pPr>
            <w:r>
              <w:rPr>
                <w:rFonts w:ascii="仿宋_GB2312" w:eastAsia="仿宋_GB2312" w:hAnsi="仿宋_GB2312" w:cs="仿宋_GB2312" w:hint="eastAsia"/>
                <w:color w:val="000000"/>
                <w:sz w:val="24"/>
              </w:rPr>
              <w:t>一是统筹干部提拔人事安排，共调整干部3批次，涉及35名干部。指导口岸实业公司等进行3批次社会招聘，二是加大干部培养力度。开展青年干部素质培训班、新入职员工培训班，常态化推进自有品牌“开放崛起大讲堂”培训，组织安排学习培训10次，惠及三区干部和区内企业职工2000余人。三是深入开展三区干部人事档案专项审核，共整理档案</w:t>
            </w:r>
            <w:r>
              <w:rPr>
                <w:rFonts w:ascii="仿宋_GB2312" w:eastAsia="仿宋_GB2312" w:hAnsi="仿宋_GB2312" w:cs="仿宋_GB2312"/>
                <w:color w:val="000000"/>
                <w:sz w:val="24"/>
              </w:rPr>
              <w:t>71</w:t>
            </w:r>
            <w:r>
              <w:rPr>
                <w:rFonts w:ascii="仿宋_GB2312" w:eastAsia="仿宋_GB2312" w:hAnsi="仿宋_GB2312" w:cs="仿宋_GB2312" w:hint="eastAsia"/>
                <w:color w:val="000000"/>
                <w:sz w:val="24"/>
              </w:rPr>
              <w:t>份，专项审核完成率达100%，累计核验、补充资料539份。四是围绕省、市园区体制机制改革创新安排部署，探索适合新港区“大工委”机制有效运转的改革方案。</w:t>
            </w:r>
          </w:p>
          <w:p w:rsidR="008D24F6" w:rsidRDefault="008D24F6" w:rsidP="008D24F6">
            <w:pPr>
              <w:numPr>
                <w:ilvl w:val="0"/>
                <w:numId w:val="2"/>
              </w:num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制定了符合三区人才创新及引进需求的《关于加快人才强区建设暨岳阳自贸片区人才引进的若干措施（试行）》及其配套实施细则，形成了聚才引才的良好氛围。共申报市、区级人才项目8批次，惠及青年人才、高层次创新创业人才、高技能人才、科技创新创新团队、人才集聚示范企业等人才近120人，目前，市、区级财政已发放人才奖励资金近160万元。</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一是配合做好党外人士、出国和归国留学人员调查摸底工作。二是积极推荐党外人士担任“两代表一委员”，三是逐步有序筹建新阶联。目前已召开新阶联成立大会筹备会议4次，筹备工作方案已形成，组织结构、章程制度等已明确，摸排筛选会员工作已启动。</w:t>
            </w:r>
          </w:p>
        </w:tc>
      </w:tr>
      <w:tr w:rsidR="008D24F6" w:rsidTr="008328BE">
        <w:trPr>
          <w:trHeight w:val="567"/>
          <w:jc w:val="center"/>
        </w:trPr>
        <w:tc>
          <w:tcPr>
            <w:tcW w:w="1441" w:type="dxa"/>
            <w:vMerge w:val="restart"/>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整体支出</w:t>
            </w:r>
          </w:p>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8D24F6" w:rsidTr="008328BE">
        <w:trPr>
          <w:trHeight w:val="454"/>
          <w:jc w:val="center"/>
        </w:trPr>
        <w:tc>
          <w:tcPr>
            <w:tcW w:w="1441" w:type="dxa"/>
            <w:vMerge/>
            <w:vAlign w:val="center"/>
          </w:tcPr>
          <w:p w:rsidR="008D24F6" w:rsidRDefault="008D24F6" w:rsidP="008328BE">
            <w:pPr>
              <w:spacing w:line="320" w:lineRule="exact"/>
              <w:rPr>
                <w:rFonts w:ascii="仿宋_GB2312" w:eastAsia="仿宋_GB2312" w:hAnsi="仿宋_GB2312" w:cs="仿宋_GB2312"/>
                <w:sz w:val="24"/>
              </w:rPr>
            </w:pPr>
          </w:p>
        </w:tc>
        <w:tc>
          <w:tcPr>
            <w:tcW w:w="1549" w:type="dxa"/>
            <w:gridSpan w:val="4"/>
            <w:vMerge w:val="restart"/>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w:t>
            </w:r>
            <w:r>
              <w:rPr>
                <w:rFonts w:ascii="仿宋_GB2312" w:eastAsia="仿宋_GB2312" w:hAnsi="仿宋_GB2312" w:cs="仿宋_GB2312" w:hint="eastAsia"/>
                <w:color w:val="000000"/>
                <w:sz w:val="24"/>
              </w:rPr>
              <w:lastRenderedPageBreak/>
              <w:t>部门实际进行调整细化）</w:t>
            </w:r>
          </w:p>
        </w:tc>
        <w:tc>
          <w:tcPr>
            <w:tcW w:w="1417" w:type="dxa"/>
            <w:gridSpan w:val="2"/>
            <w:vMerge w:val="restart"/>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质量指标</w:t>
            </w:r>
          </w:p>
        </w:tc>
        <w:tc>
          <w:tcPr>
            <w:tcW w:w="2709" w:type="dxa"/>
            <w:gridSpan w:val="4"/>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指标1：围绕建党100周年开展系列主题党建活动，结合党史学习教育开展“我为企业解难题，我为群众办实事”实践活动。</w:t>
            </w:r>
          </w:p>
        </w:tc>
        <w:tc>
          <w:tcPr>
            <w:tcW w:w="2684" w:type="dxa"/>
            <w:gridSpan w:val="6"/>
            <w:vAlign w:val="center"/>
          </w:tcPr>
          <w:p w:rsidR="008D24F6" w:rsidRDefault="008D24F6" w:rsidP="008328BE">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已完成</w:t>
            </w:r>
          </w:p>
        </w:tc>
      </w:tr>
      <w:tr w:rsidR="008D24F6" w:rsidTr="008328BE">
        <w:trPr>
          <w:trHeight w:val="454"/>
          <w:jc w:val="center"/>
        </w:trPr>
        <w:tc>
          <w:tcPr>
            <w:tcW w:w="1441" w:type="dxa"/>
            <w:vMerge/>
            <w:vAlign w:val="center"/>
          </w:tcPr>
          <w:p w:rsidR="008D24F6" w:rsidRDefault="008D24F6" w:rsidP="008328BE">
            <w:pPr>
              <w:spacing w:line="320" w:lineRule="exact"/>
              <w:rPr>
                <w:rFonts w:ascii="仿宋_GB2312" w:eastAsia="仿宋_GB2312" w:hAnsi="仿宋_GB2312" w:cs="仿宋_GB2312"/>
                <w:sz w:val="24"/>
              </w:rPr>
            </w:pPr>
          </w:p>
        </w:tc>
        <w:tc>
          <w:tcPr>
            <w:tcW w:w="1549" w:type="dxa"/>
            <w:gridSpan w:val="4"/>
            <w:vMerge/>
            <w:vAlign w:val="center"/>
          </w:tcPr>
          <w:p w:rsidR="008D24F6" w:rsidRDefault="008D24F6" w:rsidP="008328BE">
            <w:pPr>
              <w:autoSpaceDN w:val="0"/>
              <w:spacing w:line="320" w:lineRule="exact"/>
              <w:rPr>
                <w:rFonts w:ascii="仿宋_GB2312" w:eastAsia="仿宋_GB2312" w:hAnsi="仿宋_GB2312" w:cs="仿宋_GB2312"/>
                <w:sz w:val="24"/>
              </w:rPr>
            </w:pPr>
          </w:p>
        </w:tc>
        <w:tc>
          <w:tcPr>
            <w:tcW w:w="1417" w:type="dxa"/>
            <w:gridSpan w:val="2"/>
            <w:vMerge/>
            <w:vAlign w:val="center"/>
          </w:tcPr>
          <w:p w:rsidR="008D24F6" w:rsidRDefault="008D24F6" w:rsidP="008328BE">
            <w:pPr>
              <w:spacing w:line="320" w:lineRule="exact"/>
              <w:rPr>
                <w:rFonts w:ascii="仿宋_GB2312" w:eastAsia="仿宋_GB2312" w:hAnsi="仿宋_GB2312" w:cs="仿宋_GB2312"/>
                <w:sz w:val="24"/>
              </w:rPr>
            </w:pPr>
          </w:p>
        </w:tc>
        <w:tc>
          <w:tcPr>
            <w:tcW w:w="2709" w:type="dxa"/>
            <w:gridSpan w:val="4"/>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指标2：落实巴陵新政20条与岳阳市人才新政45</w:t>
            </w:r>
            <w:r>
              <w:rPr>
                <w:rFonts w:ascii="仿宋_GB2312" w:eastAsia="仿宋_GB2312" w:hAnsi="仿宋_GB2312" w:cs="仿宋_GB2312" w:hint="eastAsia"/>
                <w:color w:val="000000"/>
                <w:sz w:val="24"/>
              </w:rPr>
              <w:lastRenderedPageBreak/>
              <w:t>条，制定适应于三区的人才政策。</w:t>
            </w:r>
          </w:p>
        </w:tc>
        <w:tc>
          <w:tcPr>
            <w:tcW w:w="2684" w:type="dxa"/>
            <w:gridSpan w:val="6"/>
            <w:vAlign w:val="center"/>
          </w:tcPr>
          <w:p w:rsidR="008D24F6" w:rsidRDefault="008D24F6" w:rsidP="008328BE">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lastRenderedPageBreak/>
              <w:t>已完成</w:t>
            </w:r>
          </w:p>
        </w:tc>
      </w:tr>
      <w:tr w:rsidR="008D24F6" w:rsidTr="008328BE">
        <w:trPr>
          <w:trHeight w:val="454"/>
          <w:jc w:val="center"/>
        </w:trPr>
        <w:tc>
          <w:tcPr>
            <w:tcW w:w="1441" w:type="dxa"/>
            <w:vMerge/>
            <w:vAlign w:val="center"/>
          </w:tcPr>
          <w:p w:rsidR="008D24F6" w:rsidRDefault="008D24F6" w:rsidP="008328BE">
            <w:pPr>
              <w:spacing w:line="320" w:lineRule="exact"/>
              <w:rPr>
                <w:rFonts w:ascii="仿宋_GB2312" w:eastAsia="仿宋_GB2312" w:hAnsi="仿宋_GB2312" w:cs="仿宋_GB2312"/>
                <w:sz w:val="24"/>
              </w:rPr>
            </w:pPr>
          </w:p>
        </w:tc>
        <w:tc>
          <w:tcPr>
            <w:tcW w:w="1549" w:type="dxa"/>
            <w:gridSpan w:val="4"/>
            <w:vMerge/>
            <w:vAlign w:val="center"/>
          </w:tcPr>
          <w:p w:rsidR="008D24F6" w:rsidRDefault="008D24F6" w:rsidP="008328BE">
            <w:pPr>
              <w:autoSpaceDN w:val="0"/>
              <w:spacing w:line="320" w:lineRule="exact"/>
              <w:rPr>
                <w:rFonts w:ascii="仿宋_GB2312" w:eastAsia="仿宋_GB2312" w:hAnsi="仿宋_GB2312" w:cs="仿宋_GB2312"/>
                <w:sz w:val="24"/>
              </w:rPr>
            </w:pPr>
          </w:p>
        </w:tc>
        <w:tc>
          <w:tcPr>
            <w:tcW w:w="1417" w:type="dxa"/>
            <w:gridSpan w:val="2"/>
            <w:vMerge/>
            <w:vAlign w:val="center"/>
          </w:tcPr>
          <w:p w:rsidR="008D24F6" w:rsidRDefault="008D24F6" w:rsidP="008328BE">
            <w:pPr>
              <w:spacing w:line="320" w:lineRule="exact"/>
              <w:rPr>
                <w:rFonts w:ascii="仿宋_GB2312" w:eastAsia="仿宋_GB2312" w:hAnsi="仿宋_GB2312" w:cs="仿宋_GB2312"/>
                <w:sz w:val="24"/>
              </w:rPr>
            </w:pPr>
          </w:p>
        </w:tc>
        <w:tc>
          <w:tcPr>
            <w:tcW w:w="2709" w:type="dxa"/>
            <w:gridSpan w:val="4"/>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指标3：根据党工委指示做好组织人事工作，统筹干部提拔人事安排，完善大工委体制机制管理模式。</w:t>
            </w:r>
          </w:p>
        </w:tc>
        <w:tc>
          <w:tcPr>
            <w:tcW w:w="2684" w:type="dxa"/>
            <w:gridSpan w:val="6"/>
            <w:vAlign w:val="center"/>
          </w:tcPr>
          <w:p w:rsidR="008D24F6" w:rsidRDefault="008D24F6" w:rsidP="008328BE">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已完成</w:t>
            </w:r>
          </w:p>
        </w:tc>
      </w:tr>
      <w:tr w:rsidR="008D24F6" w:rsidTr="008328BE">
        <w:trPr>
          <w:trHeight w:val="454"/>
          <w:jc w:val="center"/>
        </w:trPr>
        <w:tc>
          <w:tcPr>
            <w:tcW w:w="1441" w:type="dxa"/>
            <w:vMerge/>
            <w:vAlign w:val="center"/>
          </w:tcPr>
          <w:p w:rsidR="008D24F6" w:rsidRDefault="008D24F6" w:rsidP="008328BE">
            <w:pPr>
              <w:spacing w:line="320" w:lineRule="exact"/>
              <w:rPr>
                <w:rFonts w:ascii="仿宋_GB2312" w:eastAsia="仿宋_GB2312" w:hAnsi="仿宋_GB2312" w:cs="仿宋_GB2312"/>
                <w:sz w:val="24"/>
              </w:rPr>
            </w:pPr>
          </w:p>
        </w:tc>
        <w:tc>
          <w:tcPr>
            <w:tcW w:w="1549" w:type="dxa"/>
            <w:gridSpan w:val="4"/>
            <w:vMerge/>
            <w:vAlign w:val="center"/>
          </w:tcPr>
          <w:p w:rsidR="008D24F6" w:rsidRDefault="008D24F6" w:rsidP="008328BE">
            <w:pPr>
              <w:autoSpaceDN w:val="0"/>
              <w:spacing w:line="320" w:lineRule="exact"/>
              <w:rPr>
                <w:rFonts w:ascii="仿宋_GB2312" w:eastAsia="仿宋_GB2312" w:hAnsi="仿宋_GB2312" w:cs="仿宋_GB2312"/>
                <w:sz w:val="24"/>
              </w:rPr>
            </w:pPr>
          </w:p>
        </w:tc>
        <w:tc>
          <w:tcPr>
            <w:tcW w:w="1417" w:type="dxa"/>
            <w:gridSpan w:val="2"/>
            <w:vMerge/>
            <w:vAlign w:val="center"/>
          </w:tcPr>
          <w:p w:rsidR="008D24F6" w:rsidRDefault="008D24F6" w:rsidP="008328BE">
            <w:pPr>
              <w:spacing w:line="320" w:lineRule="exact"/>
              <w:rPr>
                <w:rFonts w:ascii="仿宋_GB2312" w:eastAsia="仿宋_GB2312" w:hAnsi="仿宋_GB2312" w:cs="仿宋_GB2312"/>
                <w:sz w:val="24"/>
              </w:rPr>
            </w:pPr>
          </w:p>
        </w:tc>
        <w:tc>
          <w:tcPr>
            <w:tcW w:w="2709" w:type="dxa"/>
            <w:gridSpan w:val="4"/>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指标4：积极配合市委统战部落实统一战线工作。</w:t>
            </w:r>
          </w:p>
        </w:tc>
        <w:tc>
          <w:tcPr>
            <w:tcW w:w="2684" w:type="dxa"/>
            <w:gridSpan w:val="6"/>
            <w:vAlign w:val="center"/>
          </w:tcPr>
          <w:p w:rsidR="008D24F6" w:rsidRDefault="008D24F6" w:rsidP="008328BE">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已完成</w:t>
            </w:r>
          </w:p>
        </w:tc>
      </w:tr>
      <w:tr w:rsidR="008D24F6" w:rsidTr="008328BE">
        <w:trPr>
          <w:trHeight w:val="454"/>
          <w:jc w:val="center"/>
        </w:trPr>
        <w:tc>
          <w:tcPr>
            <w:tcW w:w="1441" w:type="dxa"/>
            <w:vMerge/>
            <w:vAlign w:val="center"/>
          </w:tcPr>
          <w:p w:rsidR="008D24F6" w:rsidRDefault="008D24F6" w:rsidP="008328BE">
            <w:pPr>
              <w:spacing w:line="320" w:lineRule="exact"/>
              <w:rPr>
                <w:rFonts w:ascii="仿宋_GB2312" w:eastAsia="仿宋_GB2312" w:hAnsi="仿宋_GB2312" w:cs="仿宋_GB2312"/>
                <w:sz w:val="24"/>
              </w:rPr>
            </w:pPr>
          </w:p>
        </w:tc>
        <w:tc>
          <w:tcPr>
            <w:tcW w:w="1549" w:type="dxa"/>
            <w:gridSpan w:val="4"/>
            <w:vMerge/>
            <w:vAlign w:val="center"/>
          </w:tcPr>
          <w:p w:rsidR="008D24F6" w:rsidRDefault="008D24F6" w:rsidP="008328BE">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指标1：各机关支部与非公企业支部共同开展活动50余次，共上党课30余次，为群众办实事为企业解决难题共300余件。</w:t>
            </w:r>
          </w:p>
        </w:tc>
        <w:tc>
          <w:tcPr>
            <w:tcW w:w="2684" w:type="dxa"/>
            <w:gridSpan w:val="6"/>
            <w:vAlign w:val="center"/>
          </w:tcPr>
          <w:p w:rsidR="008D24F6" w:rsidRDefault="008D24F6" w:rsidP="008328BE">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已完成</w:t>
            </w:r>
          </w:p>
        </w:tc>
      </w:tr>
      <w:tr w:rsidR="008D24F6" w:rsidTr="008328BE">
        <w:trPr>
          <w:trHeight w:val="461"/>
          <w:jc w:val="center"/>
        </w:trPr>
        <w:tc>
          <w:tcPr>
            <w:tcW w:w="1441" w:type="dxa"/>
            <w:vMerge/>
            <w:vAlign w:val="center"/>
          </w:tcPr>
          <w:p w:rsidR="008D24F6" w:rsidRDefault="008D24F6" w:rsidP="008328BE">
            <w:pPr>
              <w:spacing w:line="320" w:lineRule="exact"/>
              <w:rPr>
                <w:rFonts w:ascii="仿宋_GB2312" w:eastAsia="仿宋_GB2312" w:hAnsi="仿宋_GB2312" w:cs="仿宋_GB2312"/>
                <w:sz w:val="24"/>
              </w:rPr>
            </w:pPr>
          </w:p>
        </w:tc>
        <w:tc>
          <w:tcPr>
            <w:tcW w:w="1549" w:type="dxa"/>
            <w:gridSpan w:val="4"/>
            <w:vMerge/>
            <w:vAlign w:val="center"/>
          </w:tcPr>
          <w:p w:rsidR="008D24F6" w:rsidRDefault="008D24F6" w:rsidP="008328BE">
            <w:pPr>
              <w:autoSpaceDN w:val="0"/>
              <w:spacing w:line="320" w:lineRule="exact"/>
              <w:rPr>
                <w:rFonts w:ascii="仿宋_GB2312" w:eastAsia="仿宋_GB2312" w:hAnsi="仿宋_GB2312" w:cs="仿宋_GB2312"/>
                <w:sz w:val="24"/>
              </w:rPr>
            </w:pPr>
          </w:p>
        </w:tc>
        <w:tc>
          <w:tcPr>
            <w:tcW w:w="1417" w:type="dxa"/>
            <w:gridSpan w:val="2"/>
            <w:vMerge/>
            <w:vAlign w:val="center"/>
          </w:tcPr>
          <w:p w:rsidR="008D24F6" w:rsidRDefault="008D24F6" w:rsidP="008328BE">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指标2：共调整干部3批次，涉及35名干部。</w:t>
            </w:r>
          </w:p>
        </w:tc>
        <w:tc>
          <w:tcPr>
            <w:tcW w:w="2684" w:type="dxa"/>
            <w:gridSpan w:val="6"/>
            <w:vAlign w:val="center"/>
          </w:tcPr>
          <w:p w:rsidR="008D24F6" w:rsidRDefault="008D24F6" w:rsidP="008328BE">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已完成</w:t>
            </w:r>
          </w:p>
        </w:tc>
      </w:tr>
      <w:tr w:rsidR="008D24F6" w:rsidTr="008328BE">
        <w:trPr>
          <w:trHeight w:val="461"/>
          <w:jc w:val="center"/>
        </w:trPr>
        <w:tc>
          <w:tcPr>
            <w:tcW w:w="1441" w:type="dxa"/>
            <w:vMerge/>
            <w:vAlign w:val="center"/>
          </w:tcPr>
          <w:p w:rsidR="008D24F6" w:rsidRDefault="008D24F6" w:rsidP="008328BE">
            <w:pPr>
              <w:spacing w:line="320" w:lineRule="exact"/>
              <w:rPr>
                <w:rFonts w:ascii="仿宋_GB2312" w:eastAsia="仿宋_GB2312" w:hAnsi="仿宋_GB2312" w:cs="仿宋_GB2312"/>
                <w:sz w:val="24"/>
              </w:rPr>
            </w:pPr>
          </w:p>
        </w:tc>
        <w:tc>
          <w:tcPr>
            <w:tcW w:w="1549" w:type="dxa"/>
            <w:gridSpan w:val="4"/>
            <w:vMerge/>
            <w:vAlign w:val="center"/>
          </w:tcPr>
          <w:p w:rsidR="008D24F6" w:rsidRDefault="008D24F6" w:rsidP="008328BE">
            <w:pPr>
              <w:autoSpaceDN w:val="0"/>
              <w:spacing w:line="320" w:lineRule="exact"/>
              <w:rPr>
                <w:rFonts w:ascii="仿宋_GB2312" w:eastAsia="仿宋_GB2312" w:hAnsi="仿宋_GB2312" w:cs="仿宋_GB2312"/>
                <w:sz w:val="24"/>
              </w:rPr>
            </w:pPr>
          </w:p>
        </w:tc>
        <w:tc>
          <w:tcPr>
            <w:tcW w:w="1417" w:type="dxa"/>
            <w:gridSpan w:val="2"/>
            <w:vMerge/>
            <w:vAlign w:val="center"/>
          </w:tcPr>
          <w:p w:rsidR="008D24F6" w:rsidRDefault="008D24F6" w:rsidP="008328BE">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指标3：共申报市、区级人才项目8批次，市、区级财政共发放人才奖励资金近160万元。</w:t>
            </w:r>
          </w:p>
        </w:tc>
        <w:tc>
          <w:tcPr>
            <w:tcW w:w="2684" w:type="dxa"/>
            <w:gridSpan w:val="6"/>
            <w:vAlign w:val="center"/>
          </w:tcPr>
          <w:p w:rsidR="008D24F6" w:rsidRDefault="008D24F6" w:rsidP="008328BE">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已完成</w:t>
            </w:r>
          </w:p>
        </w:tc>
      </w:tr>
      <w:tr w:rsidR="008D24F6" w:rsidTr="008328BE">
        <w:trPr>
          <w:trHeight w:val="454"/>
          <w:jc w:val="center"/>
        </w:trPr>
        <w:tc>
          <w:tcPr>
            <w:tcW w:w="1441" w:type="dxa"/>
            <w:vMerge/>
            <w:vAlign w:val="center"/>
          </w:tcPr>
          <w:p w:rsidR="008D24F6" w:rsidRDefault="008D24F6" w:rsidP="008328BE">
            <w:pPr>
              <w:spacing w:line="320" w:lineRule="exact"/>
              <w:rPr>
                <w:rFonts w:ascii="仿宋_GB2312" w:eastAsia="仿宋_GB2312" w:hAnsi="仿宋_GB2312" w:cs="仿宋_GB2312"/>
                <w:sz w:val="24"/>
              </w:rPr>
            </w:pPr>
          </w:p>
        </w:tc>
        <w:tc>
          <w:tcPr>
            <w:tcW w:w="1549" w:type="dxa"/>
            <w:gridSpan w:val="4"/>
            <w:vMerge/>
            <w:vAlign w:val="center"/>
          </w:tcPr>
          <w:p w:rsidR="008D24F6" w:rsidRDefault="008D24F6" w:rsidP="008328BE">
            <w:pPr>
              <w:autoSpaceDN w:val="0"/>
              <w:spacing w:line="320" w:lineRule="exact"/>
              <w:rPr>
                <w:rFonts w:ascii="仿宋_GB2312" w:eastAsia="仿宋_GB2312" w:hAnsi="仿宋_GB2312" w:cs="仿宋_GB2312"/>
                <w:sz w:val="24"/>
              </w:rPr>
            </w:pPr>
          </w:p>
        </w:tc>
        <w:tc>
          <w:tcPr>
            <w:tcW w:w="1417"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能按照时间节点完成党建、组织人事、人才、统战工作。</w:t>
            </w:r>
          </w:p>
        </w:tc>
        <w:tc>
          <w:tcPr>
            <w:tcW w:w="2684" w:type="dxa"/>
            <w:gridSpan w:val="6"/>
            <w:vAlign w:val="center"/>
          </w:tcPr>
          <w:p w:rsidR="008D24F6" w:rsidRDefault="008D24F6" w:rsidP="008328BE">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已完成</w:t>
            </w:r>
          </w:p>
        </w:tc>
      </w:tr>
      <w:tr w:rsidR="008D24F6" w:rsidTr="008328BE">
        <w:trPr>
          <w:trHeight w:val="454"/>
          <w:jc w:val="center"/>
        </w:trPr>
        <w:tc>
          <w:tcPr>
            <w:tcW w:w="1441" w:type="dxa"/>
            <w:vMerge/>
            <w:vAlign w:val="center"/>
          </w:tcPr>
          <w:p w:rsidR="008D24F6" w:rsidRDefault="008D24F6" w:rsidP="008328BE">
            <w:pPr>
              <w:spacing w:line="320" w:lineRule="exact"/>
              <w:rPr>
                <w:rFonts w:ascii="仿宋_GB2312" w:eastAsia="仿宋_GB2312" w:hAnsi="仿宋_GB2312" w:cs="仿宋_GB2312"/>
                <w:sz w:val="24"/>
              </w:rPr>
            </w:pPr>
          </w:p>
        </w:tc>
        <w:tc>
          <w:tcPr>
            <w:tcW w:w="1549" w:type="dxa"/>
            <w:gridSpan w:val="4"/>
            <w:vMerge/>
            <w:vAlign w:val="center"/>
          </w:tcPr>
          <w:p w:rsidR="008D24F6" w:rsidRDefault="008D24F6" w:rsidP="008328BE">
            <w:pPr>
              <w:autoSpaceDN w:val="0"/>
              <w:spacing w:line="320" w:lineRule="exact"/>
              <w:rPr>
                <w:rFonts w:ascii="仿宋_GB2312" w:eastAsia="仿宋_GB2312" w:hAnsi="仿宋_GB2312" w:cs="仿宋_GB2312"/>
                <w:sz w:val="24"/>
              </w:rPr>
            </w:pPr>
          </w:p>
        </w:tc>
        <w:tc>
          <w:tcPr>
            <w:tcW w:w="1417"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4"/>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完成全部财政预算安排资金支出目标，不超范围、超预算支出</w:t>
            </w:r>
          </w:p>
        </w:tc>
        <w:tc>
          <w:tcPr>
            <w:tcW w:w="2684" w:type="dxa"/>
            <w:gridSpan w:val="6"/>
            <w:vAlign w:val="center"/>
          </w:tcPr>
          <w:p w:rsidR="008D24F6" w:rsidRDefault="008D24F6" w:rsidP="008328BE">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已完成</w:t>
            </w:r>
          </w:p>
        </w:tc>
      </w:tr>
      <w:tr w:rsidR="008D24F6" w:rsidTr="008328BE">
        <w:trPr>
          <w:trHeight w:val="454"/>
          <w:jc w:val="center"/>
        </w:trPr>
        <w:tc>
          <w:tcPr>
            <w:tcW w:w="1441" w:type="dxa"/>
            <w:vMerge/>
            <w:vAlign w:val="center"/>
          </w:tcPr>
          <w:p w:rsidR="008D24F6" w:rsidRDefault="008D24F6" w:rsidP="008328BE">
            <w:pPr>
              <w:spacing w:line="320" w:lineRule="exact"/>
              <w:rPr>
                <w:rFonts w:ascii="仿宋_GB2312" w:eastAsia="仿宋_GB2312" w:hAnsi="仿宋_GB2312" w:cs="仿宋_GB2312"/>
                <w:sz w:val="24"/>
              </w:rPr>
            </w:pPr>
          </w:p>
        </w:tc>
        <w:tc>
          <w:tcPr>
            <w:tcW w:w="1549" w:type="dxa"/>
            <w:gridSpan w:val="4"/>
            <w:vMerge w:val="restart"/>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指标1：丰富园区5万余名企业职工的业余生活，切实增加园区党员“此心安处是吾乡”的归属感和幸福感。</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指标2：加大引才留才的力度，在全区形成了浓厚的尊才爱才的氛围。</w:t>
            </w:r>
          </w:p>
        </w:tc>
        <w:tc>
          <w:tcPr>
            <w:tcW w:w="2684" w:type="dxa"/>
            <w:gridSpan w:val="6"/>
            <w:vAlign w:val="center"/>
          </w:tcPr>
          <w:p w:rsidR="008D24F6" w:rsidRDefault="008D24F6" w:rsidP="008328BE">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已完成</w:t>
            </w:r>
          </w:p>
        </w:tc>
      </w:tr>
      <w:tr w:rsidR="008D24F6" w:rsidTr="008328BE">
        <w:trPr>
          <w:trHeight w:val="454"/>
          <w:jc w:val="center"/>
        </w:trPr>
        <w:tc>
          <w:tcPr>
            <w:tcW w:w="1441" w:type="dxa"/>
            <w:vMerge/>
            <w:vAlign w:val="center"/>
          </w:tcPr>
          <w:p w:rsidR="008D24F6" w:rsidRDefault="008D24F6" w:rsidP="008328BE">
            <w:pPr>
              <w:spacing w:line="320" w:lineRule="exact"/>
              <w:rPr>
                <w:rFonts w:ascii="仿宋_GB2312" w:eastAsia="仿宋_GB2312" w:hAnsi="仿宋_GB2312" w:cs="仿宋_GB2312"/>
                <w:sz w:val="24"/>
              </w:rPr>
            </w:pPr>
          </w:p>
        </w:tc>
        <w:tc>
          <w:tcPr>
            <w:tcW w:w="1549" w:type="dxa"/>
            <w:gridSpan w:val="4"/>
            <w:vMerge/>
            <w:vAlign w:val="center"/>
          </w:tcPr>
          <w:p w:rsidR="008D24F6" w:rsidRDefault="008D24F6" w:rsidP="008328BE">
            <w:pPr>
              <w:autoSpaceDN w:val="0"/>
              <w:spacing w:line="320" w:lineRule="exact"/>
              <w:rPr>
                <w:rFonts w:ascii="仿宋_GB2312" w:eastAsia="仿宋_GB2312" w:hAnsi="仿宋_GB2312" w:cs="仿宋_GB2312"/>
                <w:sz w:val="24"/>
              </w:rPr>
            </w:pPr>
          </w:p>
        </w:tc>
        <w:tc>
          <w:tcPr>
            <w:tcW w:w="1417"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4"/>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为全区经济发展提供了坚强的人才与智力支撑</w:t>
            </w:r>
          </w:p>
        </w:tc>
        <w:tc>
          <w:tcPr>
            <w:tcW w:w="2684" w:type="dxa"/>
            <w:gridSpan w:val="6"/>
            <w:vAlign w:val="center"/>
          </w:tcPr>
          <w:p w:rsidR="008D24F6" w:rsidRDefault="008D24F6" w:rsidP="008328BE">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已完成</w:t>
            </w:r>
          </w:p>
        </w:tc>
      </w:tr>
      <w:tr w:rsidR="008D24F6" w:rsidTr="008328BE">
        <w:trPr>
          <w:trHeight w:val="454"/>
          <w:jc w:val="center"/>
        </w:trPr>
        <w:tc>
          <w:tcPr>
            <w:tcW w:w="1441" w:type="dxa"/>
            <w:vMerge/>
            <w:vAlign w:val="center"/>
          </w:tcPr>
          <w:p w:rsidR="008D24F6" w:rsidRDefault="008D24F6" w:rsidP="008328BE">
            <w:pPr>
              <w:spacing w:line="320" w:lineRule="exact"/>
              <w:rPr>
                <w:rFonts w:ascii="仿宋_GB2312" w:eastAsia="仿宋_GB2312" w:hAnsi="仿宋_GB2312" w:cs="仿宋_GB2312"/>
                <w:sz w:val="24"/>
              </w:rPr>
            </w:pPr>
          </w:p>
        </w:tc>
        <w:tc>
          <w:tcPr>
            <w:tcW w:w="1549" w:type="dxa"/>
            <w:gridSpan w:val="4"/>
            <w:vMerge/>
            <w:vAlign w:val="center"/>
          </w:tcPr>
          <w:p w:rsidR="008D24F6" w:rsidRDefault="008D24F6" w:rsidP="008328BE">
            <w:pPr>
              <w:autoSpaceDN w:val="0"/>
              <w:spacing w:line="320" w:lineRule="exact"/>
              <w:rPr>
                <w:rFonts w:ascii="仿宋_GB2312" w:eastAsia="仿宋_GB2312" w:hAnsi="仿宋_GB2312" w:cs="仿宋_GB2312"/>
                <w:sz w:val="24"/>
              </w:rPr>
            </w:pPr>
          </w:p>
        </w:tc>
        <w:tc>
          <w:tcPr>
            <w:tcW w:w="1417"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4"/>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确立了党建引领、服务人才的服务理念。</w:t>
            </w:r>
          </w:p>
        </w:tc>
        <w:tc>
          <w:tcPr>
            <w:tcW w:w="2684" w:type="dxa"/>
            <w:gridSpan w:val="6"/>
            <w:vAlign w:val="center"/>
          </w:tcPr>
          <w:p w:rsidR="008D24F6" w:rsidRDefault="008D24F6" w:rsidP="008328BE">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已完成</w:t>
            </w:r>
          </w:p>
        </w:tc>
      </w:tr>
      <w:tr w:rsidR="008D24F6" w:rsidTr="008328BE">
        <w:trPr>
          <w:trHeight w:val="454"/>
          <w:jc w:val="center"/>
        </w:trPr>
        <w:tc>
          <w:tcPr>
            <w:tcW w:w="1441" w:type="dxa"/>
            <w:vMerge/>
            <w:vAlign w:val="center"/>
          </w:tcPr>
          <w:p w:rsidR="008D24F6" w:rsidRDefault="008D24F6" w:rsidP="008328BE">
            <w:pPr>
              <w:spacing w:line="320" w:lineRule="exact"/>
              <w:rPr>
                <w:rFonts w:ascii="仿宋_GB2312" w:eastAsia="仿宋_GB2312" w:hAnsi="仿宋_GB2312" w:cs="仿宋_GB2312"/>
                <w:sz w:val="24"/>
              </w:rPr>
            </w:pPr>
          </w:p>
        </w:tc>
        <w:tc>
          <w:tcPr>
            <w:tcW w:w="1549" w:type="dxa"/>
            <w:gridSpan w:val="4"/>
            <w:vMerge/>
            <w:vAlign w:val="center"/>
          </w:tcPr>
          <w:p w:rsidR="008D24F6" w:rsidRDefault="008D24F6" w:rsidP="008328BE">
            <w:pPr>
              <w:autoSpaceDN w:val="0"/>
              <w:spacing w:line="320" w:lineRule="exact"/>
              <w:rPr>
                <w:rFonts w:ascii="仿宋_GB2312" w:eastAsia="仿宋_GB2312" w:hAnsi="仿宋_GB2312" w:cs="仿宋_GB2312"/>
                <w:sz w:val="24"/>
              </w:rPr>
            </w:pPr>
          </w:p>
        </w:tc>
        <w:tc>
          <w:tcPr>
            <w:tcW w:w="1417"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服务对象满意率高于99%</w:t>
            </w:r>
          </w:p>
        </w:tc>
        <w:tc>
          <w:tcPr>
            <w:tcW w:w="2684" w:type="dxa"/>
            <w:gridSpan w:val="6"/>
            <w:vAlign w:val="center"/>
          </w:tcPr>
          <w:p w:rsidR="008D24F6" w:rsidRDefault="008D24F6" w:rsidP="008328BE">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已完成</w:t>
            </w:r>
          </w:p>
        </w:tc>
      </w:tr>
      <w:tr w:rsidR="008D24F6" w:rsidTr="008328BE">
        <w:trPr>
          <w:trHeight w:val="567"/>
          <w:jc w:val="center"/>
        </w:trPr>
        <w:tc>
          <w:tcPr>
            <w:tcW w:w="2990" w:type="dxa"/>
            <w:gridSpan w:val="5"/>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97</w:t>
            </w:r>
          </w:p>
        </w:tc>
      </w:tr>
      <w:tr w:rsidR="008D24F6" w:rsidTr="008328BE">
        <w:trPr>
          <w:trHeight w:val="567"/>
          <w:jc w:val="center"/>
        </w:trPr>
        <w:tc>
          <w:tcPr>
            <w:tcW w:w="2990" w:type="dxa"/>
            <w:gridSpan w:val="5"/>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评价等次</w:t>
            </w:r>
          </w:p>
        </w:tc>
        <w:tc>
          <w:tcPr>
            <w:tcW w:w="6810" w:type="dxa"/>
            <w:gridSpan w:val="1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8D24F6" w:rsidTr="008328BE">
        <w:trPr>
          <w:trHeight w:val="680"/>
          <w:jc w:val="center"/>
        </w:trPr>
        <w:tc>
          <w:tcPr>
            <w:tcW w:w="9800" w:type="dxa"/>
            <w:gridSpan w:val="17"/>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8D24F6" w:rsidTr="008328BE">
        <w:trPr>
          <w:trHeight w:val="567"/>
          <w:jc w:val="center"/>
        </w:trPr>
        <w:tc>
          <w:tcPr>
            <w:tcW w:w="1654"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561" w:type="dxa"/>
            <w:gridSpan w:val="6"/>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106" w:type="dxa"/>
            <w:gridSpan w:val="8"/>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8D24F6" w:rsidTr="008328BE">
        <w:trPr>
          <w:trHeight w:val="680"/>
          <w:jc w:val="center"/>
        </w:trPr>
        <w:tc>
          <w:tcPr>
            <w:tcW w:w="1654" w:type="dxa"/>
            <w:gridSpan w:val="2"/>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王焱</w:t>
            </w:r>
          </w:p>
        </w:tc>
        <w:tc>
          <w:tcPr>
            <w:tcW w:w="3561" w:type="dxa"/>
            <w:gridSpan w:val="6"/>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科员</w:t>
            </w:r>
          </w:p>
        </w:tc>
        <w:tc>
          <w:tcPr>
            <w:tcW w:w="1479" w:type="dxa"/>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党群工作部</w:t>
            </w:r>
          </w:p>
        </w:tc>
        <w:tc>
          <w:tcPr>
            <w:tcW w:w="3106" w:type="dxa"/>
            <w:gridSpan w:val="8"/>
            <w:vAlign w:val="center"/>
          </w:tcPr>
          <w:p w:rsidR="008D24F6" w:rsidRDefault="008D24F6" w:rsidP="008328BE">
            <w:pPr>
              <w:autoSpaceDN w:val="0"/>
              <w:spacing w:line="320" w:lineRule="exact"/>
              <w:jc w:val="center"/>
              <w:textAlignment w:val="center"/>
              <w:rPr>
                <w:rFonts w:ascii="仿宋_GB2312" w:eastAsia="仿宋_GB2312" w:hAnsi="仿宋_GB2312" w:cs="仿宋_GB2312"/>
                <w:color w:val="000000"/>
                <w:sz w:val="24"/>
              </w:rPr>
            </w:pPr>
          </w:p>
        </w:tc>
      </w:tr>
      <w:tr w:rsidR="008D24F6" w:rsidTr="008328BE">
        <w:trPr>
          <w:trHeight w:val="2722"/>
          <w:jc w:val="center"/>
        </w:trPr>
        <w:tc>
          <w:tcPr>
            <w:tcW w:w="9800" w:type="dxa"/>
            <w:gridSpan w:val="17"/>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8D24F6" w:rsidTr="008328BE">
        <w:trPr>
          <w:trHeight w:val="2722"/>
          <w:jc w:val="center"/>
        </w:trPr>
        <w:tc>
          <w:tcPr>
            <w:tcW w:w="9800" w:type="dxa"/>
            <w:gridSpan w:val="17"/>
            <w:vAlign w:val="center"/>
          </w:tcPr>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8D24F6" w:rsidTr="008328BE">
        <w:trPr>
          <w:trHeight w:val="2794"/>
          <w:jc w:val="center"/>
        </w:trPr>
        <w:tc>
          <w:tcPr>
            <w:tcW w:w="9800" w:type="dxa"/>
            <w:gridSpan w:val="17"/>
            <w:vAlign w:val="center"/>
          </w:tcPr>
          <w:p w:rsidR="008D24F6" w:rsidRDefault="008D24F6" w:rsidP="008328BE">
            <w:pPr>
              <w:spacing w:line="320" w:lineRule="exact"/>
              <w:rPr>
                <w:rFonts w:eastAsia="仿宋_GB2312"/>
                <w:sz w:val="24"/>
              </w:rPr>
            </w:pPr>
            <w:r>
              <w:rPr>
                <w:rFonts w:eastAsia="仿宋_GB2312" w:hint="eastAsia"/>
                <w:sz w:val="24"/>
              </w:rPr>
              <w:t>财政部门归口业务科室意见：</w:t>
            </w:r>
          </w:p>
          <w:p w:rsidR="008D24F6" w:rsidRDefault="008D24F6" w:rsidP="008328BE">
            <w:pPr>
              <w:spacing w:line="320" w:lineRule="exact"/>
              <w:rPr>
                <w:rFonts w:eastAsia="仿宋_GB2312"/>
                <w:sz w:val="24"/>
              </w:rPr>
            </w:pPr>
          </w:p>
          <w:p w:rsidR="008D24F6" w:rsidRDefault="008D24F6" w:rsidP="008328BE">
            <w:pPr>
              <w:spacing w:line="320" w:lineRule="exact"/>
              <w:rPr>
                <w:rFonts w:eastAsia="仿宋_GB2312"/>
                <w:sz w:val="24"/>
              </w:rPr>
            </w:pPr>
          </w:p>
          <w:p w:rsidR="008D24F6" w:rsidRDefault="008D24F6" w:rsidP="008328BE">
            <w:pPr>
              <w:spacing w:line="320" w:lineRule="exact"/>
              <w:rPr>
                <w:rFonts w:eastAsia="仿宋_GB2312"/>
                <w:sz w:val="24"/>
              </w:rPr>
            </w:pPr>
          </w:p>
          <w:p w:rsidR="008D24F6" w:rsidRDefault="008D24F6" w:rsidP="008328BE">
            <w:pPr>
              <w:spacing w:line="320" w:lineRule="exact"/>
              <w:rPr>
                <w:rFonts w:eastAsia="仿宋_GB2312"/>
                <w:sz w:val="24"/>
              </w:rPr>
            </w:pPr>
          </w:p>
          <w:p w:rsidR="008D24F6" w:rsidRDefault="008D24F6" w:rsidP="008328BE">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8D24F6" w:rsidRDefault="008D24F6" w:rsidP="008328BE">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8D24F6" w:rsidRDefault="008D24F6" w:rsidP="008D24F6">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8"/>
      </w:tblGrid>
      <w:tr w:rsidR="008D24F6" w:rsidTr="008328BE">
        <w:trPr>
          <w:trHeight w:val="12998"/>
          <w:jc w:val="center"/>
        </w:trPr>
        <w:tc>
          <w:tcPr>
            <w:tcW w:w="9558" w:type="dxa"/>
          </w:tcPr>
          <w:p w:rsidR="008D24F6" w:rsidRDefault="008D24F6" w:rsidP="008328BE">
            <w:pPr>
              <w:jc w:val="center"/>
              <w:rPr>
                <w:rFonts w:eastAsia="仿宋_GB2312"/>
                <w:sz w:val="32"/>
                <w:szCs w:val="32"/>
              </w:rPr>
            </w:pPr>
            <w:r>
              <w:rPr>
                <w:rFonts w:ascii="黑体" w:eastAsia="黑体" w:hAnsi="黑体" w:cs="黑体" w:hint="eastAsia"/>
                <w:bCs/>
                <w:sz w:val="28"/>
                <w:szCs w:val="28"/>
              </w:rPr>
              <w:lastRenderedPageBreak/>
              <w:t>五、评价报告综述（文字部分）</w:t>
            </w:r>
          </w:p>
          <w:p w:rsidR="008D24F6" w:rsidRDefault="008D24F6" w:rsidP="008D24F6">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一、部门（单位）概况</w:t>
            </w:r>
          </w:p>
          <w:p w:rsidR="008D24F6" w:rsidRDefault="008D24F6" w:rsidP="008D24F6">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（一）部门（单位）基本情况</w:t>
            </w:r>
          </w:p>
          <w:p w:rsidR="008D24F6" w:rsidRDefault="008D24F6" w:rsidP="008D24F6">
            <w:pPr>
              <w:snapToGrid w:val="0"/>
              <w:spacing w:line="600" w:lineRule="exact"/>
              <w:ind w:firstLineChars="200" w:firstLine="560"/>
            </w:pPr>
            <w:r>
              <w:rPr>
                <w:rFonts w:ascii="仿宋_GB2312" w:eastAsia="仿宋_GB2312" w:hAnsi="仿宋_GB2312" w:cs="仿宋_GB2312" w:hint="eastAsia"/>
                <w:bCs/>
                <w:sz w:val="28"/>
                <w:szCs w:val="28"/>
              </w:rPr>
              <w:t>党群工作部基本情况人员共6人，其中在编人员3人。主要职能：负责党务工作，推进机关党建、非公党建业务；负责组织人事、队伍建设、人员录聘、人事人才工作；负责机构编制工作；负责统战工作，大人、政协联络以及建议案、提案办理工作；统筹协调群团工作。</w:t>
            </w:r>
          </w:p>
          <w:p w:rsidR="008D24F6" w:rsidRDefault="008D24F6" w:rsidP="008D24F6">
            <w:pPr>
              <w:numPr>
                <w:ilvl w:val="0"/>
                <w:numId w:val="3"/>
              </w:num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部门（单位）整体支出规模、使用方向和主要内容、涉及范围等。</w:t>
            </w:r>
          </w:p>
          <w:p w:rsidR="008D24F6" w:rsidRDefault="008D24F6" w:rsidP="008D24F6">
            <w:pPr>
              <w:snapToGrid w:val="0"/>
              <w:spacing w:line="600" w:lineRule="exact"/>
              <w:ind w:firstLineChars="200" w:firstLine="560"/>
              <w:rPr>
                <w:rFonts w:eastAsia="仿宋_GB2312"/>
              </w:rPr>
            </w:pPr>
            <w:r>
              <w:rPr>
                <w:rFonts w:ascii="仿宋_GB2312" w:eastAsia="仿宋_GB2312" w:hAnsi="仿宋_GB2312" w:cs="仿宋_GB2312" w:hint="eastAsia"/>
                <w:bCs/>
                <w:sz w:val="28"/>
                <w:szCs w:val="28"/>
              </w:rPr>
              <w:t>部门支出规模85.33万元，基本支出资金38.43万元，其中32.67万元是人员支出费用，5.76万元是公用支出费用；项目支出46.9万元，其中12.44万元为党群人事专项支出，3.02万元为支部联建支出，31.44为人才补贴支出。</w:t>
            </w:r>
          </w:p>
          <w:p w:rsidR="008D24F6" w:rsidRDefault="008D24F6" w:rsidP="008D24F6">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二、部门（单位）整体支出管理及使用情况</w:t>
            </w:r>
          </w:p>
          <w:p w:rsidR="008D24F6" w:rsidRDefault="008D24F6" w:rsidP="008D24F6">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（一）基本支出</w:t>
            </w:r>
          </w:p>
          <w:p w:rsidR="008D24F6" w:rsidRDefault="008D24F6" w:rsidP="008D24F6">
            <w:pPr>
              <w:pStyle w:val="a3"/>
              <w:ind w:firstLine="560"/>
              <w:rPr>
                <w:rFonts w:eastAsia="仿宋_GB2312"/>
              </w:rPr>
            </w:pPr>
            <w:r>
              <w:rPr>
                <w:rFonts w:ascii="仿宋_GB2312" w:eastAsia="仿宋_GB2312" w:hAnsi="仿宋_GB2312" w:cs="仿宋_GB2312" w:hint="eastAsia"/>
                <w:bCs/>
                <w:sz w:val="28"/>
                <w:szCs w:val="28"/>
              </w:rPr>
              <w:t>基本支出资金38.43万元，其中32.67万元是人员支出费用，5.76万元是公用支出费用。</w:t>
            </w:r>
          </w:p>
          <w:p w:rsidR="008D24F6" w:rsidRDefault="008D24F6" w:rsidP="008D24F6">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（二）专项支出</w:t>
            </w:r>
          </w:p>
          <w:p w:rsidR="008D24F6" w:rsidRDefault="008D24F6" w:rsidP="008D24F6">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1、专项资金安排落实、总投入等情况分析</w:t>
            </w:r>
          </w:p>
          <w:p w:rsidR="008D24F6" w:rsidRDefault="008D24F6" w:rsidP="008D24F6">
            <w:pPr>
              <w:snapToGrid w:val="0"/>
              <w:spacing w:line="600" w:lineRule="exact"/>
              <w:ind w:firstLineChars="200" w:firstLine="560"/>
            </w:pPr>
            <w:r>
              <w:rPr>
                <w:rFonts w:ascii="仿宋_GB2312" w:eastAsia="仿宋_GB2312" w:hAnsi="仿宋_GB2312" w:cs="仿宋_GB2312" w:hint="eastAsia"/>
                <w:bCs/>
                <w:sz w:val="28"/>
                <w:szCs w:val="28"/>
              </w:rPr>
              <w:t>用于支付组织人事制度编制、干部人事档案管理、党建宣传、区内青年人才补贴。资金落实效果明显，有效核实了数据分歧等情况，为奖补真实准确发放保驾护航。</w:t>
            </w:r>
          </w:p>
          <w:p w:rsidR="008D24F6" w:rsidRDefault="008D24F6" w:rsidP="008D24F6">
            <w:pPr>
              <w:numPr>
                <w:ilvl w:val="0"/>
                <w:numId w:val="4"/>
              </w:num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专项资金实际使用情况分析</w:t>
            </w:r>
          </w:p>
          <w:p w:rsidR="008D24F6" w:rsidRDefault="008D24F6" w:rsidP="008D24F6">
            <w:pPr>
              <w:snapToGrid w:val="0"/>
              <w:spacing w:line="600" w:lineRule="exact"/>
              <w:ind w:firstLineChars="200" w:firstLine="560"/>
            </w:pPr>
            <w:r>
              <w:rPr>
                <w:rFonts w:ascii="仿宋_GB2312" w:eastAsia="仿宋_GB2312" w:hAnsi="仿宋_GB2312" w:cs="仿宋_GB2312" w:hint="eastAsia"/>
                <w:bCs/>
                <w:sz w:val="28"/>
                <w:szCs w:val="28"/>
              </w:rPr>
              <w:t>专项资金实际使用情况与预算情况一致，且发挥了专项资金效益。</w:t>
            </w:r>
          </w:p>
          <w:p w:rsidR="008D24F6" w:rsidRDefault="008D24F6" w:rsidP="008D24F6">
            <w:pPr>
              <w:numPr>
                <w:ilvl w:val="0"/>
                <w:numId w:val="4"/>
              </w:num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专项资金管理情况分析</w:t>
            </w:r>
          </w:p>
          <w:p w:rsidR="008D24F6" w:rsidRDefault="008D24F6" w:rsidP="008D24F6">
            <w:pPr>
              <w:snapToGrid w:val="0"/>
              <w:spacing w:line="600" w:lineRule="exact"/>
              <w:ind w:firstLineChars="200" w:firstLine="560"/>
            </w:pPr>
            <w:r>
              <w:rPr>
                <w:rFonts w:ascii="仿宋_GB2312" w:eastAsia="仿宋_GB2312" w:hAnsi="仿宋_GB2312" w:cs="仿宋_GB2312" w:hint="eastAsia"/>
                <w:bCs/>
                <w:sz w:val="28"/>
                <w:szCs w:val="28"/>
              </w:rPr>
              <w:t>已制定或具有预算资金管理办法，内部财务管理制度、会计核算制度等管理制度；相关管理制度合法、合规、完整；相关管理制度得到有效执行。</w:t>
            </w:r>
          </w:p>
          <w:p w:rsidR="008D24F6" w:rsidRDefault="008D24F6" w:rsidP="008D24F6">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三、部门（单位）专项组织实施情况</w:t>
            </w:r>
          </w:p>
          <w:p w:rsidR="008D24F6" w:rsidRDefault="008D24F6" w:rsidP="008D24F6">
            <w:pPr>
              <w:snapToGrid w:val="0"/>
              <w:spacing w:line="6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（一）专项组织情况分析</w:t>
            </w:r>
          </w:p>
          <w:p w:rsidR="008D24F6" w:rsidRDefault="008D24F6" w:rsidP="008D24F6">
            <w:pPr>
              <w:snapToGrid w:val="0"/>
              <w:spacing w:line="600" w:lineRule="exact"/>
              <w:ind w:firstLineChars="200" w:firstLine="560"/>
            </w:pPr>
            <w:r>
              <w:rPr>
                <w:rFonts w:ascii="仿宋_GB2312" w:eastAsia="仿宋_GB2312" w:hAnsi="仿宋_GB2312" w:cs="仿宋_GB2312" w:hint="eastAsia"/>
                <w:bCs/>
                <w:sz w:val="28"/>
                <w:szCs w:val="28"/>
              </w:rPr>
              <w:t>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rsidR="008D24F6" w:rsidRDefault="008D24F6" w:rsidP="008D24F6">
            <w:pPr>
              <w:snapToGrid w:val="0"/>
              <w:spacing w:line="600" w:lineRule="exact"/>
              <w:ind w:leftChars="200" w:left="42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（二）专项管理情况分析</w:t>
            </w:r>
          </w:p>
          <w:p w:rsidR="008D24F6" w:rsidRDefault="008D24F6" w:rsidP="008D24F6">
            <w:pPr>
              <w:snapToGrid w:val="0"/>
              <w:spacing w:line="6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按规定发布奖补申报通知，公开预决算信息；按规定时限公开预决算信息；已制定或具有预算资金管理办法，内部财务管理制度、会计核算制度等管理制度；相关管理制度合法、合规、完整；相关管理制度得到有效执行。</w:t>
            </w:r>
          </w:p>
          <w:p w:rsidR="008D24F6" w:rsidRDefault="008D24F6" w:rsidP="008D24F6">
            <w:pPr>
              <w:numPr>
                <w:ilvl w:val="0"/>
                <w:numId w:val="5"/>
              </w:num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部门（单位）整体支出绩效情况</w:t>
            </w:r>
          </w:p>
          <w:p w:rsidR="008D24F6" w:rsidRDefault="008D24F6" w:rsidP="008D24F6">
            <w:pPr>
              <w:snapToGrid w:val="0"/>
              <w:spacing w:line="6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2021年，我部门严格按照省委市委的部署要求，始终坚持“稳中求进”总基调，聚焦主业，深入推进全区党的建设、组织人事人才、统一战线、人大政协等工作，圆满完成了年度各项目标任务。主要绩效情况如下：</w:t>
            </w:r>
          </w:p>
          <w:p w:rsidR="008D24F6" w:rsidRDefault="008D24F6" w:rsidP="008D24F6">
            <w:pPr>
              <w:spacing w:line="580" w:lineRule="exact"/>
              <w:ind w:firstLineChars="200" w:firstLine="56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（一）增量提质抓党建工作</w:t>
            </w:r>
          </w:p>
          <w:p w:rsidR="008D24F6" w:rsidRDefault="008D24F6" w:rsidP="008D24F6">
            <w:pPr>
              <w:pStyle w:val="a4"/>
              <w:spacing w:line="60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2021年我区新增党支部28家，新发展党员62人，新接收党员279人,归属流动党员119人，基层党组织和党员数量与去年相比实现“双翻番”。积极谋划新港区庆祝党建100周年及党史学习教育活动，扎实推进“红色传承 携手共建”“我为企业解难题，我为群众办实事”等实践活动，各机关支部与非公企业支部共同开展活动50余次，共上党课30余次，为群众办实事为企业</w:t>
            </w:r>
            <w:r>
              <w:rPr>
                <w:rFonts w:ascii="仿宋_GB2312" w:eastAsia="仿宋_GB2312" w:hAnsi="仿宋_GB2312" w:cs="仿宋_GB2312" w:hint="eastAsia"/>
                <w:bCs/>
                <w:sz w:val="28"/>
                <w:szCs w:val="28"/>
              </w:rPr>
              <w:lastRenderedPageBreak/>
              <w:t>解决难题共300余件。联合工青妇等群团组织，开展趣味运动会、读书节、篮球赛、职业技能培训班、电影党课等企业文化节活动20余次，丰富园区5万余名企业职工的业余生活，切实增加园区党员“此心安处是吾乡”的归属感和幸福感。</w:t>
            </w:r>
          </w:p>
          <w:p w:rsidR="008D24F6" w:rsidRDefault="008D24F6" w:rsidP="008D24F6">
            <w:pPr>
              <w:spacing w:line="580" w:lineRule="exact"/>
              <w:ind w:firstLineChars="200" w:firstLine="56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（二）紧扣重点强组织建设</w:t>
            </w:r>
          </w:p>
          <w:p w:rsidR="008D24F6" w:rsidRDefault="008D24F6" w:rsidP="008D24F6">
            <w:pPr>
              <w:pStyle w:val="a4"/>
              <w:spacing w:line="60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是加强选人用人工作。统筹干部提拔人事安排，坚持以政治建设考察统领干部提拔考察工作，落实“凡提四必”、廉政意见“双签字”的规定。今年共调整干部3批次，涉及35名干部。指导口岸实业公司等进行3批次社会招聘，进一步充实了区属国有公司人员力量，增强公司活力。二是加大干部培养力度。开展青年干部素质培训班、新入职员工培训班，常态化推进自有品牌“开放崛起大讲堂”培训，今年已组织安排学习培训10次，惠及三区干部和区内企业职工2000余人。三是深入开展三区干部人事档案专项审核，健全完善档案审核管理常态化机制，深化干部人事档案遗留问题“清淤”行动，共整理档案</w:t>
            </w:r>
            <w:r>
              <w:rPr>
                <w:rFonts w:ascii="仿宋_GB2312" w:eastAsia="仿宋_GB2312" w:hAnsi="仿宋_GB2312" w:cs="仿宋_GB2312"/>
                <w:bCs/>
                <w:sz w:val="28"/>
                <w:szCs w:val="28"/>
              </w:rPr>
              <w:t>71</w:t>
            </w:r>
            <w:r>
              <w:rPr>
                <w:rFonts w:ascii="仿宋_GB2312" w:eastAsia="仿宋_GB2312" w:hAnsi="仿宋_GB2312" w:cs="仿宋_GB2312" w:hint="eastAsia"/>
                <w:bCs/>
                <w:sz w:val="28"/>
                <w:szCs w:val="28"/>
              </w:rPr>
              <w:t>份，专项审核完成率达100%，累计核验、补充资料539份。四是围绕省、市园区体制机制改革创新安排部署，探索适合新港区“大工委”机制有效运转的改革方案，进一步规范机构设置，明确功能定位，打破身份壁垒，实行全员聘任、合同管理，建立市场化人力资源配置和公平竞争的用人机制，实行“多劳多得、优绩优酬”的薪酬绩效体系，为全力创建“五好园区”提供体制保障。此外，积极做好领导干部个人有关事项报告集中填报工作和干部因私出国境登记备案工作、机构改革后人员转隶工作等。</w:t>
            </w:r>
          </w:p>
          <w:p w:rsidR="008D24F6" w:rsidRDefault="008D24F6" w:rsidP="008D24F6">
            <w:pPr>
              <w:spacing w:line="580" w:lineRule="exact"/>
              <w:ind w:firstLineChars="200" w:firstLine="56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（三）创新协同兴人才战略</w:t>
            </w:r>
          </w:p>
          <w:p w:rsidR="008D24F6" w:rsidRDefault="008D24F6" w:rsidP="008D24F6">
            <w:pPr>
              <w:spacing w:line="5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为深入贯彻市委市政府“聚天下英才共建岳阳”的使命担当，我们一方面采取点对点方式大力宣传“巴陵人才新政20条”“人才新政45条”及其配</w:t>
            </w:r>
            <w:r>
              <w:rPr>
                <w:rFonts w:ascii="仿宋_GB2312" w:eastAsia="仿宋_GB2312" w:hAnsi="仿宋_GB2312" w:cs="仿宋_GB2312" w:hint="eastAsia"/>
                <w:bCs/>
                <w:sz w:val="28"/>
                <w:szCs w:val="28"/>
              </w:rPr>
              <w:lastRenderedPageBreak/>
              <w:t>套细则，采取线上线下相结合的方式建立人才工作服务群，举行人才政策宣讲会，建立人才服务窗口，畅通了人才服务通道。另一方面制定了符合三区人才创新及引进需求的《关于加快人才强区建设暨岳阳自贸片区人才引进的若干措施（试行）》及其配套实施细则，形成了聚才引才的良好氛围。截至10月份，共申报市、区级人才项目8批次，惠及青年人才、高层次创新创业人才、高技能人才、科技创新创新团队、人才集聚示范企业等人才近120人，目前，市、区级财政已发放人才奖励资金近160万元。</w:t>
            </w:r>
          </w:p>
          <w:p w:rsidR="008D24F6" w:rsidRDefault="008D24F6" w:rsidP="008D24F6">
            <w:pPr>
              <w:spacing w:line="580" w:lineRule="exact"/>
              <w:ind w:firstLineChars="200" w:firstLine="56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（四）夯实基础搭统战架构</w:t>
            </w:r>
          </w:p>
          <w:p w:rsidR="008D24F6" w:rsidRDefault="008D24F6" w:rsidP="008D24F6">
            <w:pPr>
              <w:spacing w:line="580" w:lineRule="exact"/>
              <w:ind w:firstLineChars="200" w:firstLine="560"/>
            </w:pPr>
            <w:r>
              <w:rPr>
                <w:rFonts w:ascii="仿宋_GB2312" w:eastAsia="仿宋_GB2312" w:hAnsi="仿宋_GB2312" w:cs="仿宋_GB2312" w:hint="eastAsia"/>
                <w:bCs/>
                <w:sz w:val="28"/>
                <w:szCs w:val="28"/>
              </w:rPr>
              <w:t>根据部门职责，党群工作部加挂“统战部”牌子，为此，我们充实统一战线工作力量，摸排统战基础，凝聚统战力量。一是配合做好党外人士、出国和归国留学人员调查摸底工作。二是积极推荐党外人士担任“两代表一委员”，三是逐步有序筹建新阶联。目前已召开新阶联成立大会筹备会议4次，筹备工作方案已形成，组织结构、章程制度等已明确，摸排筛选会员工作已启动。此外，协助做好2021年全国台联第十八届台胞青年千人夏令营湖南分营活动、第十五届湘台会暨首届海峡两岸产业合作岳麓山论坛等活动，加强联谊交友，关怀台胞台属。后段工作中，主要集中精力抓新阶联筹建工作，争取12月底前完成社会团体注册登记、确定组织架构人选建议名单等工作。</w:t>
            </w:r>
          </w:p>
          <w:p w:rsidR="008D24F6" w:rsidRDefault="008D24F6" w:rsidP="008D24F6">
            <w:pPr>
              <w:numPr>
                <w:ilvl w:val="0"/>
                <w:numId w:val="5"/>
              </w:numPr>
              <w:adjustRightInd w:val="0"/>
              <w:snapToGrid w:val="0"/>
              <w:spacing w:line="600" w:lineRule="exact"/>
              <w:ind w:firstLineChars="200" w:firstLine="560"/>
              <w:rPr>
                <w:rFonts w:ascii="黑体" w:eastAsia="黑体" w:hAnsi="黑体" w:cs="黑体"/>
                <w:bCs/>
                <w:sz w:val="28"/>
                <w:szCs w:val="28"/>
              </w:rPr>
            </w:pPr>
            <w:r>
              <w:rPr>
                <w:rFonts w:ascii="黑体" w:eastAsia="黑体" w:hAnsi="黑体" w:cs="黑体" w:hint="eastAsia"/>
                <w:bCs/>
                <w:sz w:val="28"/>
                <w:szCs w:val="28"/>
              </w:rPr>
              <w:t>存在的主要问题</w:t>
            </w:r>
          </w:p>
          <w:p w:rsidR="008D24F6" w:rsidRDefault="008D24F6" w:rsidP="008D24F6">
            <w:pPr>
              <w:spacing w:line="5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预算绩效评价指标体系有待完善。因对项目支出规律研究不深，校内部分项目考核指标细化和量化不够，投入产出经济性、效益性、满意度考核指标不够明确、不够完善。</w:t>
            </w:r>
          </w:p>
          <w:p w:rsidR="008D24F6" w:rsidRDefault="008D24F6" w:rsidP="008D24F6">
            <w:pPr>
              <w:spacing w:line="560" w:lineRule="exact"/>
              <w:ind w:firstLineChars="200" w:firstLine="560"/>
              <w:rPr>
                <w:rFonts w:ascii="黑体" w:eastAsia="黑体" w:hAnsi="黑体" w:cs="黑体"/>
                <w:bCs/>
                <w:sz w:val="28"/>
                <w:szCs w:val="28"/>
              </w:rPr>
            </w:pPr>
          </w:p>
          <w:p w:rsidR="008D24F6" w:rsidRDefault="008D24F6" w:rsidP="008D24F6">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六、改进措施和有关建议</w:t>
            </w:r>
          </w:p>
          <w:p w:rsidR="008D24F6" w:rsidRDefault="008D24F6" w:rsidP="008D24F6">
            <w:pPr>
              <w:adjustRightInd w:val="0"/>
              <w:snapToGrid w:val="0"/>
              <w:spacing w:line="6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按会计制度功能科目和经济科目的要求科学分解财政预算，达到预算指</w:t>
            </w:r>
            <w:r>
              <w:rPr>
                <w:rFonts w:ascii="仿宋_GB2312" w:eastAsia="仿宋_GB2312" w:hAnsi="仿宋_GB2312" w:cs="仿宋_GB2312" w:hint="eastAsia"/>
                <w:bCs/>
                <w:sz w:val="28"/>
                <w:szCs w:val="28"/>
              </w:rPr>
              <w:lastRenderedPageBreak/>
              <w:t>标和绩效指标高度一致，以进一步提高整体支出绩效目标。完善项目绩效管理办法，落实项目绩效管理责任，严格项目管控过程，加快项目推进进度，建立自评与他评相结合的评价机制，提高绩效考核结果对预算编制的指挥作用。</w:t>
            </w:r>
          </w:p>
          <w:p w:rsidR="008D24F6" w:rsidRDefault="008D24F6" w:rsidP="008328BE">
            <w:pPr>
              <w:rPr>
                <w:rFonts w:eastAsia="楷体_GB2312"/>
                <w:bCs/>
                <w:sz w:val="28"/>
                <w:szCs w:val="28"/>
              </w:rPr>
            </w:pPr>
          </w:p>
        </w:tc>
      </w:tr>
    </w:tbl>
    <w:p w:rsidR="00D52ECE" w:rsidRDefault="008D24F6">
      <w:r>
        <w:rPr>
          <w:rFonts w:eastAsia="楷体_GB2312"/>
          <w:bCs/>
          <w:sz w:val="28"/>
          <w:szCs w:val="28"/>
        </w:rPr>
        <w:lastRenderedPageBreak/>
        <w:br w:type="page"/>
      </w:r>
    </w:p>
    <w:sectPr w:rsidR="00D52ECE" w:rsidSect="00D52E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9A64CB"/>
    <w:multiLevelType w:val="singleLevel"/>
    <w:tmpl w:val="AF9A64CB"/>
    <w:lvl w:ilvl="0">
      <w:start w:val="1"/>
      <w:numFmt w:val="decimal"/>
      <w:suff w:val="nothing"/>
      <w:lvlText w:val="%1、"/>
      <w:lvlJc w:val="left"/>
    </w:lvl>
  </w:abstractNum>
  <w:abstractNum w:abstractNumId="1">
    <w:nsid w:val="C7C2F055"/>
    <w:multiLevelType w:val="singleLevel"/>
    <w:tmpl w:val="C7C2F055"/>
    <w:lvl w:ilvl="0">
      <w:start w:val="2"/>
      <w:numFmt w:val="decimal"/>
      <w:suff w:val="nothing"/>
      <w:lvlText w:val="%1、"/>
      <w:lvlJc w:val="left"/>
    </w:lvl>
  </w:abstractNum>
  <w:abstractNum w:abstractNumId="2">
    <w:nsid w:val="F73FFDB7"/>
    <w:multiLevelType w:val="singleLevel"/>
    <w:tmpl w:val="F73FFDB7"/>
    <w:lvl w:ilvl="0">
      <w:start w:val="2"/>
      <w:numFmt w:val="chineseCounting"/>
      <w:suff w:val="nothing"/>
      <w:lvlText w:val="（%1）"/>
      <w:lvlJc w:val="left"/>
      <w:rPr>
        <w:rFonts w:hint="eastAsia"/>
      </w:rPr>
    </w:lvl>
  </w:abstractNum>
  <w:abstractNum w:abstractNumId="3">
    <w:nsid w:val="04DA58D2"/>
    <w:multiLevelType w:val="singleLevel"/>
    <w:tmpl w:val="04DA58D2"/>
    <w:lvl w:ilvl="0">
      <w:start w:val="2"/>
      <w:numFmt w:val="decimal"/>
      <w:suff w:val="nothing"/>
      <w:lvlText w:val="%1、"/>
      <w:lvlJc w:val="left"/>
    </w:lvl>
  </w:abstractNum>
  <w:abstractNum w:abstractNumId="4">
    <w:nsid w:val="0EC676F3"/>
    <w:multiLevelType w:val="singleLevel"/>
    <w:tmpl w:val="0EC676F3"/>
    <w:lvl w:ilvl="0">
      <w:start w:val="4"/>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24F6"/>
    <w:rsid w:val="001A49E9"/>
    <w:rsid w:val="001D1428"/>
    <w:rsid w:val="003C043A"/>
    <w:rsid w:val="00644547"/>
    <w:rsid w:val="008D24F6"/>
    <w:rsid w:val="00A87C27"/>
    <w:rsid w:val="00B80A0E"/>
    <w:rsid w:val="00D52E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200" w:after="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8D24F6"/>
    <w:pPr>
      <w:widowControl w:val="0"/>
      <w:spacing w:before="0" w:after="0"/>
    </w:pPr>
  </w:style>
  <w:style w:type="paragraph" w:styleId="4">
    <w:name w:val="heading 4"/>
    <w:basedOn w:val="a"/>
    <w:next w:val="a"/>
    <w:link w:val="4Char"/>
    <w:uiPriority w:val="9"/>
    <w:semiHidden/>
    <w:unhideWhenUsed/>
    <w:qFormat/>
    <w:rsid w:val="008D24F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D24F6"/>
    <w:pPr>
      <w:ind w:firstLineChars="200" w:firstLine="420"/>
    </w:pPr>
  </w:style>
  <w:style w:type="paragraph" w:styleId="a4">
    <w:name w:val="List Paragraph"/>
    <w:basedOn w:val="a"/>
    <w:uiPriority w:val="34"/>
    <w:qFormat/>
    <w:rsid w:val="008D24F6"/>
    <w:pPr>
      <w:ind w:firstLineChars="200" w:firstLine="420"/>
    </w:pPr>
  </w:style>
  <w:style w:type="character" w:customStyle="1" w:styleId="4Char">
    <w:name w:val="标题 4 Char"/>
    <w:basedOn w:val="a0"/>
    <w:link w:val="4"/>
    <w:uiPriority w:val="9"/>
    <w:semiHidden/>
    <w:rsid w:val="008D24F6"/>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1106</Words>
  <Characters>6309</Characters>
  <Application>Microsoft Office Word</Application>
  <DocSecurity>0</DocSecurity>
  <Lines>52</Lines>
  <Paragraphs>14</Paragraphs>
  <ScaleCrop>false</ScaleCrop>
  <Company>Microsoft</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2022-08-16T07:50:00Z</dcterms:created>
  <dcterms:modified xsi:type="dcterms:W3CDTF">2022-08-16T07:50:00Z</dcterms:modified>
</cp:coreProperties>
</file>