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</w:t>
      </w:r>
    </w:p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beforeLines="50"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湖南城陵矶新港区财政支出</w:t>
      </w:r>
    </w:p>
    <w:p>
      <w:pPr>
        <w:spacing w:beforeLines="50"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66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szCs w:val="32"/>
        </w:rPr>
        <w:t>雨污水管网维护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szCs w:val="32"/>
        </w:rPr>
        <w:t>岳阳市市政维护管理中心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主管部门：</w:t>
      </w:r>
      <w:r>
        <w:rPr>
          <w:rFonts w:hint="default" w:eastAsia="仿宋_GB2312" w:asciiTheme="minorAscii" w:hAnsiTheme="minorAscii"/>
          <w:spacing w:val="-20"/>
          <w:sz w:val="32"/>
          <w:u w:val="none"/>
          <w:lang w:eastAsia="zh-CN"/>
        </w:rPr>
        <w:t>岳阳市城市管理和综合执法局湖南城陵矶新港区分局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76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120" w:lineRule="exact"/>
        <w:ind w:firstLine="416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16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16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报告日期：2022年 6 月 </w:t>
      </w:r>
      <w:r>
        <w:rPr>
          <w:rFonts w:hint="eastAsia" w:eastAsia="仿宋_GB2312"/>
          <w:sz w:val="32"/>
          <w:lang w:val="en-US" w:eastAsia="zh-CN"/>
        </w:rPr>
        <w:t>21</w:t>
      </w:r>
      <w:r>
        <w:rPr>
          <w:rFonts w:hint="eastAsia" w:eastAsia="仿宋_GB2312"/>
          <w:sz w:val="32"/>
        </w:rPr>
        <w:t xml:space="preserve"> 日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8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06"/>
        <w:gridCol w:w="585"/>
        <w:gridCol w:w="102"/>
        <w:gridCol w:w="1475"/>
        <w:gridCol w:w="341"/>
        <w:gridCol w:w="414"/>
        <w:gridCol w:w="395"/>
        <w:gridCol w:w="650"/>
        <w:gridCol w:w="608"/>
        <w:gridCol w:w="605"/>
        <w:gridCol w:w="675"/>
        <w:gridCol w:w="1357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郭志祥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13786082227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岳阳市城陵矶新港区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03" w:type="dxa"/>
            <w:gridSpan w:val="12"/>
            <w:vAlign w:val="center"/>
          </w:tcPr>
          <w:p>
            <w:pPr>
              <w:ind w:firstLine="1176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 1月起至 2021年 12月止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524</w:t>
            </w:r>
          </w:p>
        </w:tc>
        <w:tc>
          <w:tcPr>
            <w:tcW w:w="18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526.23</w:t>
            </w:r>
          </w:p>
        </w:tc>
        <w:tc>
          <w:tcPr>
            <w:tcW w:w="18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526.23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8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8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524</w:t>
            </w:r>
          </w:p>
        </w:tc>
        <w:tc>
          <w:tcPr>
            <w:tcW w:w="18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526.23</w:t>
            </w:r>
          </w:p>
        </w:tc>
        <w:tc>
          <w:tcPr>
            <w:tcW w:w="18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526.23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6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301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6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0"/>
                <w:lang w:val="en-US" w:eastAsia="zh-CN"/>
              </w:rPr>
              <w:t>一季度雨污管网维护费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1778556.13</w:t>
            </w:r>
          </w:p>
        </w:tc>
        <w:tc>
          <w:tcPr>
            <w:tcW w:w="301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2021年6月18号凭证</w:t>
            </w: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6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0"/>
              </w:rPr>
            </w:pPr>
            <w:r>
              <w:rPr>
                <w:rFonts w:hint="eastAsia" w:eastAsia="仿宋_GB2312"/>
                <w:sz w:val="21"/>
                <w:szCs w:val="20"/>
                <w:lang w:val="en-US" w:eastAsia="zh-CN"/>
              </w:rPr>
              <w:t>二季度雨污管网维护费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1101672.01</w:t>
            </w:r>
          </w:p>
        </w:tc>
        <w:tc>
          <w:tcPr>
            <w:tcW w:w="301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2021年8月28号凭证</w:t>
            </w: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6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0"/>
              </w:rPr>
            </w:pPr>
            <w:r>
              <w:rPr>
                <w:rFonts w:hint="eastAsia" w:eastAsia="仿宋_GB2312"/>
                <w:sz w:val="21"/>
                <w:szCs w:val="20"/>
                <w:lang w:val="en-US" w:eastAsia="zh-CN"/>
              </w:rPr>
              <w:t>三季度雨污管网维护费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1189771.66</w:t>
            </w:r>
          </w:p>
        </w:tc>
        <w:tc>
          <w:tcPr>
            <w:tcW w:w="301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2021年11月14号凭证</w:t>
            </w: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6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0"/>
              </w:rPr>
            </w:pPr>
            <w:r>
              <w:rPr>
                <w:rFonts w:hint="eastAsia" w:eastAsia="仿宋_GB2312"/>
                <w:sz w:val="21"/>
                <w:szCs w:val="20"/>
                <w:lang w:val="en-US" w:eastAsia="zh-CN"/>
              </w:rPr>
              <w:t>四季度雨污管网维护费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1192347.29</w:t>
            </w:r>
          </w:p>
        </w:tc>
        <w:tc>
          <w:tcPr>
            <w:tcW w:w="301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2022年1月18号凭证</w:t>
            </w: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6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6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5262347.29</w:t>
            </w:r>
          </w:p>
        </w:tc>
        <w:tc>
          <w:tcPr>
            <w:tcW w:w="301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38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38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目标1：雨污井盖、雨水窗维修、更新</w:t>
            </w:r>
          </w:p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目标2：港区道路雨水管网及窨井清淤</w:t>
            </w:r>
          </w:p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目标3：芭蕉湖泵站配套建设</w:t>
            </w:r>
          </w:p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目标4：芭蕉湖泵站运行及维护</w:t>
            </w: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217" w:firstLineChars="100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目标1完成情况：已完成雨污井盖更换共计174套，其中铸铁井盖189套、复合井盖83套、铸铁雨水窗更换132套。完成路面井、窗调平150余座。</w:t>
            </w:r>
          </w:p>
          <w:p>
            <w:pPr>
              <w:snapToGrid w:val="0"/>
              <w:ind w:firstLine="217" w:firstLineChars="1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目标2完成情况：已完成云欣大道、海关路、长江大道、兴港路、云港路、松阳湖路、永济大道、芭芸路、长湖路等，共计224.8KM雨水管网日常维护清淤、疏通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/>
              </w:rPr>
              <w:t>。</w:t>
            </w:r>
          </w:p>
          <w:p>
            <w:pPr>
              <w:snapToGrid w:val="0"/>
              <w:ind w:firstLine="217" w:firstLineChars="100"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目标3完成情况：已完成100</w:t>
            </w:r>
            <w:r>
              <w:rPr>
                <w:rFonts w:hint="eastAsia" w:ascii="宋体" w:hAnsi="宋体" w:cs="宋体"/>
                <w:color w:val="000000"/>
                <w:sz w:val="22"/>
              </w:rPr>
              <w:t>％，</w:t>
            </w:r>
          </w:p>
          <w:p>
            <w:pPr>
              <w:snapToGrid w:val="0"/>
              <w:ind w:firstLine="217" w:firstLineChars="100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目标4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完成情况：已完成100%，按时交纳芭蕉湖泵站值班人员、提升泵站维护建设费用，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按时缴纳电费 确保泵站正常运转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2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泵站24小时值守抽排</w:t>
            </w:r>
          </w:p>
        </w:tc>
        <w:tc>
          <w:tcPr>
            <w:tcW w:w="12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合格</w:t>
            </w: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217" w:firstLineChars="1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合格，泵站24小时值守抽排，全年泵站集水池清淤累计170余立方米。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雨污管网全面巡查</w:t>
            </w:r>
          </w:p>
        </w:tc>
        <w:tc>
          <w:tcPr>
            <w:tcW w:w="12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每周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一次</w:t>
            </w: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合格，每天办公室留值一人，其他所有人到责任路段检查路面问题，再逐一统计，逐一解决，明确分工负责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当获得雨污管网设施损坏信息后必须在2小时内安排护栏和警示标志并应在6小时内修补恢复</w:t>
            </w:r>
          </w:p>
        </w:tc>
        <w:tc>
          <w:tcPr>
            <w:tcW w:w="12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合格</w:t>
            </w: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港区雨污水管网设施保持完好</w:t>
            </w:r>
          </w:p>
        </w:tc>
        <w:tc>
          <w:tcPr>
            <w:tcW w:w="12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合格</w:t>
            </w: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合格，完成云欣大道、海关路、长江大道、兴港路、云港路、松阳湖路、永济大道、芭芸路、长湖路等，共计224.8KM雨水管网日常维护清淤、疏通，确保下水管网的良好运行。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井框、雨水篦无变形、破损和丢失。</w:t>
            </w:r>
          </w:p>
        </w:tc>
        <w:tc>
          <w:tcPr>
            <w:tcW w:w="12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合格</w:t>
            </w: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合格，全年共完成雨污井盖更换共计174套，其中铸铁井盖189套、复合井盖83套、铸铁雨水窗更换132套。完成路面井、窗调平150余座。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</w:rPr>
              <w:t>年度内完成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按规定时间完成</w:t>
            </w: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均按规定时间完成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</w:rPr>
              <w:t>控制在预算范围内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524万</w:t>
            </w: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未出现超预算情况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有效保障管网畅通，及时发现管网病害并处置</w:t>
            </w:r>
          </w:p>
        </w:tc>
        <w:tc>
          <w:tcPr>
            <w:tcW w:w="12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定性指标</w:t>
            </w: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避免了城市管网堵塞带来的次生灾害损失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提升泵站效果，促进市政公用事业可持续发展。</w:t>
            </w:r>
          </w:p>
        </w:tc>
        <w:tc>
          <w:tcPr>
            <w:tcW w:w="12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定性指标</w:t>
            </w: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合格，芭蕉湖泵站进水池粗格栅更新升级，启闭机雨棚新建安装，生活饮用水完成接入，泵站庭院完成地坪硬化246平方米，长江大道至泵站门口消防通道道路拓宽35平方米。泵房标准化建设泵站内外墙壁重新粉刷，操作间地坪漆、地面巡检标识线更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为群众提供“畅、安、舒、美、洁”的管网运行环境，保证雨污管网畅通，污水及时抽排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有效改善</w:t>
            </w: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改善了市民出行环境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注重保护生态环境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有效提升</w:t>
            </w: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城市环境得到有效提升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服务对象满意度达到95%；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群众满意率达到95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≥</w:t>
            </w:r>
            <w:r>
              <w:rPr>
                <w:rFonts w:hint="eastAsia" w:eastAsia="仿宋_GB2312"/>
                <w:sz w:val="24"/>
              </w:rPr>
              <w:t>95%</w:t>
            </w: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6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21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 xml:space="preserve">                     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6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21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332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8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2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8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2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8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五、评价报告综述（文字部分）</w:t>
            </w:r>
          </w:p>
          <w:p>
            <w:pPr>
              <w:spacing w:line="440" w:lineRule="exact"/>
              <w:ind w:firstLine="414" w:firstLineChars="200"/>
            </w:pPr>
          </w:p>
          <w:p>
            <w:pPr>
              <w:pStyle w:val="2"/>
              <w:ind w:left="414" w:leftChars="200"/>
              <w:rPr>
                <w:rFonts w:ascii="黑体" w:hAnsi="黑体" w:eastAsia="黑体" w:cs="黑体"/>
                <w:b/>
                <w:bCs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8"/>
              </w:rPr>
              <w:t>一、项目基本情况</w:t>
            </w:r>
          </w:p>
          <w:p>
            <w:pPr>
              <w:ind w:firstLine="64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（一）雨污水管网养护</w:t>
            </w:r>
          </w:p>
          <w:p>
            <w:pPr>
              <w:ind w:firstLine="64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新港区现有城市主次干道23条，道路雨水管网87km，污水管网53km,自建设完工后一直未进行日常维护管养。雨污水管网混接、雨水管网出水口多处掩埋、管网坍塌变形等病害情况较多。</w:t>
            </w:r>
          </w:p>
          <w:p>
            <w:pPr>
              <w:spacing w:line="540" w:lineRule="exact"/>
              <w:ind w:firstLine="554" w:firstLineChars="2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全年共完成云欣大道、海关路、长江大道、兴港路、云港路、松阳湖路、永济大道、芭芸路、长湖路等，共计224.8KM雨水管网日常维护清淤、疏通，确保下水管网的良好运行。</w:t>
            </w:r>
          </w:p>
          <w:p>
            <w:pPr>
              <w:pStyle w:val="16"/>
              <w:spacing w:line="540" w:lineRule="exact"/>
              <w:ind w:left="420" w:firstLine="0" w:firstLine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（二）管网井盖及雨水窗修复</w:t>
            </w:r>
          </w:p>
          <w:p>
            <w:pPr>
              <w:spacing w:line="540" w:lineRule="exact"/>
              <w:ind w:firstLine="554" w:firstLineChars="2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1、全年共完成雨污井盖更换共计174套，其中铸铁井盖189套、复合井盖83套、铸铁雨水窗更换132套。</w:t>
            </w:r>
          </w:p>
          <w:p>
            <w:pPr>
              <w:spacing w:line="540" w:lineRule="exact"/>
              <w:ind w:firstLine="554" w:firstLineChars="2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2、全年共完成路面井、窗调平150余座。</w:t>
            </w:r>
          </w:p>
          <w:p>
            <w:pPr>
              <w:ind w:firstLine="64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（三）泵站维护</w:t>
            </w:r>
          </w:p>
          <w:p>
            <w:pPr>
              <w:ind w:firstLine="64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芭蕉湖泵站由湖南省第三工程有限公司承建，于2017年8月开工建设，2018年5月建成，2019年9月完成竣工验收，2020年11月经新港区财政评审按30万/年包干，委托我单位进行维护管理。芭蕉湖泵站主要纳污范围为联港南路、海关路沿线等约1135公顷纳污面积，考虑到港区远期发展需要，该泵站远期设计污水抽排总规模为7万立方米/天，近期装机设计规模为3.5万立方米/天，已完全满足范围内排污能力需要。</w:t>
            </w:r>
          </w:p>
          <w:p>
            <w:pPr>
              <w:ind w:firstLine="554" w:firstLineChars="2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碧桂园泵站由上海中强建筑防水工程有限公司承建，于2020年10月开工建设，2021年1月建成，2021年1月31日完成竣工验收，2021年5月1日委托岳阳市市政维护管理中心进行管理。</w:t>
            </w:r>
          </w:p>
          <w:p>
            <w:pPr>
              <w:ind w:firstLine="64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其用地面积为51㎡。装有2台150GM180-20-18.5的潜水排污泵 。设计最大排污能力为360m³/h。主要纳污范围为碧桂园小区，污水提升至联港南路污水主管网。</w:t>
            </w:r>
          </w:p>
          <w:p>
            <w:pPr>
              <w:pStyle w:val="2"/>
              <w:numPr>
                <w:ilvl w:val="0"/>
                <w:numId w:val="1"/>
              </w:numPr>
              <w:ind w:firstLine="554" w:firstLineChars="200"/>
              <w:rPr>
                <w:rFonts w:ascii="黑体" w:hAnsi="黑体" w:eastAsia="黑体" w:cs="黑体"/>
                <w:b/>
                <w:bCs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8"/>
              </w:rPr>
              <w:t>项目资金使用管理情况</w:t>
            </w:r>
          </w:p>
          <w:p>
            <w:pPr>
              <w:pStyle w:val="2"/>
              <w:ind w:firstLine="554" w:firstLineChars="200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ascii="仿宋_GB2312" w:hAnsi="仿宋_GB2312" w:eastAsia="仿宋_GB2312" w:cs="仿宋_GB2312"/>
                <w:szCs w:val="28"/>
              </w:rPr>
              <w:t>排水管道养护及芭蕉湖、碧桂园污水提升泵站维护项目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资金总计524万元，财政拨款496.85万元，未出现超出预算情况。</w:t>
            </w:r>
          </w:p>
          <w:p>
            <w:pPr>
              <w:spacing w:line="560" w:lineRule="exact"/>
              <w:ind w:firstLine="554" w:firstLineChars="200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三、项目组织实施情况</w:t>
            </w:r>
          </w:p>
          <w:p>
            <w:pPr>
              <w:pStyle w:val="2"/>
              <w:ind w:firstLine="554" w:firstLineChars="200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各部分分工明确</w:t>
            </w:r>
          </w:p>
          <w:p>
            <w:pPr>
              <w:spacing w:line="560" w:lineRule="exact"/>
              <w:ind w:firstLine="554" w:firstLineChars="200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四、综合评价情况及评价结论</w:t>
            </w:r>
          </w:p>
          <w:p>
            <w:pPr>
              <w:spacing w:line="560" w:lineRule="exact"/>
              <w:ind w:firstLine="554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根据考核评分细则，绩效评价组认为，2021年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中心城区市政基础设施集中维修项目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管理和资金使用规范、遵守了相关法规政策，有效发挥了财政资金的使用效率，考评得分98分，考评等级为“优”。</w:t>
            </w:r>
          </w:p>
          <w:p>
            <w:pPr>
              <w:numPr>
                <w:ilvl w:val="0"/>
                <w:numId w:val="2"/>
              </w:numPr>
              <w:spacing w:line="560" w:lineRule="exact"/>
              <w:ind w:firstLine="554" w:firstLineChars="200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项目主要绩效情况分析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项目数量指标：</w:t>
            </w:r>
          </w:p>
          <w:p>
            <w:pPr>
              <w:pStyle w:val="2"/>
              <w:ind w:firstLine="554" w:firstLineChars="200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1、泵站24小时值守抽排；</w:t>
            </w:r>
          </w:p>
          <w:p>
            <w:pPr>
              <w:pStyle w:val="2"/>
              <w:ind w:firstLine="554" w:firstLineChars="200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2、雨污管网全面巡查，每周一次；</w:t>
            </w:r>
          </w:p>
          <w:p>
            <w:pPr>
              <w:pStyle w:val="2"/>
              <w:ind w:firstLine="554" w:firstLineChars="200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3、当获得雨污管网设施损坏信息后必须在2小时内安排护栏和警示标志并应在6小时内修补恢复。        </w:t>
            </w:r>
          </w:p>
          <w:p>
            <w:pPr>
              <w:pStyle w:val="2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（二）项目质量指标  ：港区雨污水管网设施保持完好，井框、雨水篦无变形、破损和丢失。  </w:t>
            </w:r>
          </w:p>
          <w:p>
            <w:pPr>
              <w:pStyle w:val="2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（三）项目时效指标：年度内完成</w:t>
            </w:r>
          </w:p>
          <w:p>
            <w:pPr>
              <w:pStyle w:val="3"/>
              <w:ind w:left="0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（四）项目成本指标：控制在预算范围之内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（五）项目经济效益指标：有效保障管网畅通，及时发现管网病害并处置。提升泵站效果，促进市政公用事业可持续发展。</w:t>
            </w:r>
          </w:p>
          <w:p>
            <w:pPr>
              <w:pStyle w:val="2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（六）项目社会效益指标：为群众提供“畅、安、舒、美、洁”的管网运行环境，保证雨污管网畅通，污水及时抽排</w:t>
            </w:r>
          </w:p>
          <w:p>
            <w:pPr>
              <w:pStyle w:val="3"/>
              <w:ind w:left="0" w:left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（七）项目生态效益指标：注重保护生态环境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（八）项目可持续影响指标：对港区发展具有长期深远影响</w:t>
            </w:r>
          </w:p>
          <w:p>
            <w:pPr>
              <w:pStyle w:val="2"/>
            </w:pPr>
            <w:r>
              <w:rPr>
                <w:rFonts w:hint="eastAsia"/>
              </w:rPr>
              <w:fldChar w:fldCharType="begin"/>
            </w:r>
            <w:r>
              <w:instrText xml:space="preserve"> LINK Word.Document.8 "文字文稿1""OLE_LINK1" \h \a </w:instrText>
            </w:r>
            <w:r>
              <w:rPr>
                <w:rFonts w:hint="eastAsia"/>
              </w:rPr>
              <w:fldChar w:fldCharType="separate"/>
            </w:r>
          </w:p>
          <w:tbl>
            <w:tblPr>
              <w:tblStyle w:val="8"/>
              <w:tblW w:w="800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91"/>
              <w:gridCol w:w="1390"/>
              <w:gridCol w:w="37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7" w:hRule="atLeast"/>
                <w:jc w:val="center"/>
              </w:trPr>
              <w:tc>
                <w:tcPr>
                  <w:tcW w:w="2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  <w:t>指标内容</w:t>
                  </w:r>
                </w:p>
              </w:tc>
              <w:tc>
                <w:tcPr>
                  <w:tcW w:w="13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  <w:t>指标（目标）值</w:t>
                  </w:r>
                </w:p>
              </w:tc>
              <w:tc>
                <w:tcPr>
                  <w:tcW w:w="37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  <w:t>实际完成值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0" w:hRule="atLeast"/>
                <w:jc w:val="center"/>
              </w:trPr>
              <w:tc>
                <w:tcPr>
                  <w:tcW w:w="2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</w:rPr>
                    <w:t>泵站24小时值守抽排</w:t>
                  </w:r>
                </w:p>
              </w:tc>
              <w:tc>
                <w:tcPr>
                  <w:tcW w:w="13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合格</w:t>
                  </w:r>
                </w:p>
              </w:tc>
              <w:tc>
                <w:tcPr>
                  <w:tcW w:w="37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ind w:firstLine="474" w:firstLineChars="200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合格，</w:t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</w:rPr>
                    <w:t>泵站24小时值守抽排</w:t>
                  </w:r>
                  <w:r>
                    <w:rPr>
                      <w:rFonts w:hint="eastAsia" w:eastAsia="仿宋_GB2312"/>
                      <w:sz w:val="24"/>
                    </w:rPr>
                    <w:t>，全年泵站集水池清淤累计170余立方米。</w:t>
                  </w:r>
                </w:p>
                <w:p>
                  <w:pPr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7" w:hRule="atLeast"/>
                <w:jc w:val="center"/>
              </w:trPr>
              <w:tc>
                <w:tcPr>
                  <w:tcW w:w="2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雨污管网全面巡查</w:t>
                  </w:r>
                </w:p>
              </w:tc>
              <w:tc>
                <w:tcPr>
                  <w:tcW w:w="13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每周</w:t>
                  </w:r>
                </w:p>
                <w:p>
                  <w:pPr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一次</w:t>
                  </w:r>
                </w:p>
              </w:tc>
              <w:tc>
                <w:tcPr>
                  <w:tcW w:w="37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</w:rPr>
                    <w:t>合格，每天办公室留值一人，其他所有人到责任路段检查路面问题，再逐一统计，逐一解决，明确分工负责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7" w:hRule="atLeast"/>
                <w:jc w:val="center"/>
              </w:trPr>
              <w:tc>
                <w:tcPr>
                  <w:tcW w:w="2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当获得雨污管网设施损坏信息后必须在2小时内安排护栏和警示标志并应在6小时内修补恢复</w:t>
                  </w:r>
                </w:p>
              </w:tc>
              <w:tc>
                <w:tcPr>
                  <w:tcW w:w="13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合格</w:t>
                  </w:r>
                </w:p>
              </w:tc>
              <w:tc>
                <w:tcPr>
                  <w:tcW w:w="37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7" w:hRule="atLeast"/>
                <w:jc w:val="center"/>
              </w:trPr>
              <w:tc>
                <w:tcPr>
                  <w:tcW w:w="2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港区雨污水管网设施保持完好</w:t>
                  </w:r>
                </w:p>
              </w:tc>
              <w:tc>
                <w:tcPr>
                  <w:tcW w:w="13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合格</w:t>
                  </w:r>
                </w:p>
              </w:tc>
              <w:tc>
                <w:tcPr>
                  <w:tcW w:w="37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合格，完成云欣大道、海关路、长江大道、兴港路、云港路、松阳湖路、永济大道、芭芸路、长湖路等，共计224.8KM雨水管网日常维护清淤、疏通，确保下水管网的良好运行。</w:t>
                  </w:r>
                </w:p>
                <w:p>
                  <w:pPr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7" w:hRule="atLeast"/>
                <w:jc w:val="center"/>
              </w:trPr>
              <w:tc>
                <w:tcPr>
                  <w:tcW w:w="2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井框、雨水篦无变形、破损和丢失。</w:t>
                  </w:r>
                </w:p>
              </w:tc>
              <w:tc>
                <w:tcPr>
                  <w:tcW w:w="13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合格</w:t>
                  </w:r>
                </w:p>
              </w:tc>
              <w:tc>
                <w:tcPr>
                  <w:tcW w:w="37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ind w:firstLine="474" w:firstLineChars="200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合格，全年共</w:t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</w:rPr>
                    <w:t>完成雨污井盖更换共计174套，其中铸铁井盖189套、复合井盖83套、铸铁雨水窗更换132套。完成路面井、窗调平150余座。</w:t>
                  </w:r>
                </w:p>
                <w:p>
                  <w:pPr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7" w:hRule="atLeast"/>
                <w:jc w:val="center"/>
              </w:trPr>
              <w:tc>
                <w:tcPr>
                  <w:tcW w:w="2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年度内完成</w:t>
                  </w:r>
                </w:p>
              </w:tc>
              <w:tc>
                <w:tcPr>
                  <w:tcW w:w="13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按规定时间完成</w:t>
                  </w:r>
                </w:p>
              </w:tc>
              <w:tc>
                <w:tcPr>
                  <w:tcW w:w="37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均按规定时间完成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7" w:hRule="atLeast"/>
                <w:jc w:val="center"/>
              </w:trPr>
              <w:tc>
                <w:tcPr>
                  <w:tcW w:w="2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控制在预算范围内</w:t>
                  </w:r>
                </w:p>
              </w:tc>
              <w:tc>
                <w:tcPr>
                  <w:tcW w:w="13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496.85万</w:t>
                  </w:r>
                </w:p>
              </w:tc>
              <w:tc>
                <w:tcPr>
                  <w:tcW w:w="37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Cs w:val="21"/>
                    </w:rPr>
                    <w:t>未出现超预算情况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7" w:hRule="atLeast"/>
                <w:jc w:val="center"/>
              </w:trPr>
              <w:tc>
                <w:tcPr>
                  <w:tcW w:w="2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有效保障管网畅通，及时发现管网病害并处置</w:t>
                  </w:r>
                </w:p>
              </w:tc>
              <w:tc>
                <w:tcPr>
                  <w:tcW w:w="13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定性指标</w:t>
                  </w:r>
                </w:p>
              </w:tc>
              <w:tc>
                <w:tcPr>
                  <w:tcW w:w="37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避免了城市管网堵塞带来的次生灾害损失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7" w:hRule="atLeast"/>
                <w:jc w:val="center"/>
              </w:trPr>
              <w:tc>
                <w:tcPr>
                  <w:tcW w:w="2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提升泵站效果，促进市政公用事业可持续发展。</w:t>
                  </w:r>
                </w:p>
              </w:tc>
              <w:tc>
                <w:tcPr>
                  <w:tcW w:w="13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定性指标</w:t>
                  </w:r>
                </w:p>
              </w:tc>
              <w:tc>
                <w:tcPr>
                  <w:tcW w:w="37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Calibri" w:hAnsi="Calibri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合格，芭蕉湖泵站进水池粗格栅更新升级，启闭机雨棚新建安装，生活饮用水完成接入，泵站庭院完成地坪硬化246平方米，长江大道至泵站门口消防通道道路拓宽35平方米。泵房标准化建设泵站内外墙壁重新粉刷，操作间地坪漆、地面巡检标识线更新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7" w:hRule="atLeast"/>
                <w:jc w:val="center"/>
              </w:trPr>
              <w:tc>
                <w:tcPr>
                  <w:tcW w:w="2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为群众提供“畅、安、舒、美、洁”的管网运行环境，保证雨污管网畅通，污水及时抽排</w:t>
                  </w:r>
                </w:p>
              </w:tc>
              <w:tc>
                <w:tcPr>
                  <w:tcW w:w="13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有效改善</w:t>
                  </w:r>
                </w:p>
              </w:tc>
              <w:tc>
                <w:tcPr>
                  <w:tcW w:w="37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改善了市民出行环境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7" w:hRule="atLeast"/>
                <w:jc w:val="center"/>
              </w:trPr>
              <w:tc>
                <w:tcPr>
                  <w:tcW w:w="2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注重保护生态环境</w:t>
                  </w:r>
                </w:p>
              </w:tc>
              <w:tc>
                <w:tcPr>
                  <w:tcW w:w="13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有效提升</w:t>
                  </w:r>
                </w:p>
              </w:tc>
              <w:tc>
                <w:tcPr>
                  <w:tcW w:w="37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城市环境得到有效提升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7" w:hRule="atLeast"/>
                <w:jc w:val="center"/>
              </w:trPr>
              <w:tc>
                <w:tcPr>
                  <w:tcW w:w="2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服务对象满意度达到95%；</w:t>
                  </w:r>
                </w:p>
                <w:p>
                  <w:pPr>
                    <w:spacing w:line="36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群众满意率达到95</w:t>
                  </w:r>
                </w:p>
              </w:tc>
              <w:tc>
                <w:tcPr>
                  <w:tcW w:w="13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ascii="Arial" w:hAnsi="Arial" w:eastAsia="仿宋_GB2312" w:cs="Arial"/>
                      <w:sz w:val="24"/>
                    </w:rPr>
                    <w:t>≥</w:t>
                  </w:r>
                  <w:r>
                    <w:rPr>
                      <w:rFonts w:hint="eastAsia" w:eastAsia="仿宋_GB2312"/>
                      <w:sz w:val="24"/>
                    </w:rPr>
                    <w:t>95%</w:t>
                  </w:r>
                </w:p>
              </w:tc>
              <w:tc>
                <w:tcPr>
                  <w:tcW w:w="37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97%</w:t>
                  </w:r>
                </w:p>
              </w:tc>
            </w:tr>
          </w:tbl>
          <w:p>
            <w:pPr>
              <w:pStyle w:val="2"/>
            </w:pPr>
            <w:r>
              <w:rPr>
                <w:rFonts w:hint="eastAsia"/>
              </w:rPr>
              <w:fldChar w:fldCharType="end"/>
            </w:r>
          </w:p>
          <w:p>
            <w:pPr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 xml:space="preserve">  六、主要经验及做法、存在问题和建议</w:t>
            </w:r>
          </w:p>
          <w:p>
            <w:pPr>
              <w:pStyle w:val="2"/>
              <w:spacing w:line="560" w:lineRule="exact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存在问题：</w:t>
            </w:r>
          </w:p>
          <w:p>
            <w:pPr>
              <w:spacing w:line="560" w:lineRule="exact"/>
              <w:ind w:firstLine="554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（一）随着市民对市政设施的舒适度要求的提高，市政设施维护费用明显增加，维护经费明显不足；</w:t>
            </w:r>
          </w:p>
          <w:p>
            <w:pPr>
              <w:spacing w:line="560" w:lineRule="exact"/>
              <w:ind w:firstLine="554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（二）由于管线养护单位未进行归口管理，城区道路路面井盖破损时，常常不能及时维修，造成安全隐患； </w:t>
            </w:r>
          </w:p>
          <w:p>
            <w:pPr>
              <w:spacing w:line="560" w:lineRule="exact"/>
              <w:ind w:firstLine="554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（三）部分其他部门牵头的管网施工不规范或恢复不符合标准等原因，造成市政设施存在多处人为损坏现象，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破占道恢复中经常有恢复不及时，质量不达标问题。</w:t>
            </w:r>
          </w:p>
          <w:p>
            <w:pPr>
              <w:spacing w:line="560" w:lineRule="exact"/>
              <w:ind w:firstLine="554" w:firstLineChars="20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建议：</w:t>
            </w:r>
          </w:p>
          <w:p>
            <w:pPr>
              <w:spacing w:line="560" w:lineRule="exact"/>
              <w:ind w:firstLine="554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（一）加大市政维护经费的投入，全面提升道路完好水平，进一步改善市民生活环境，提升城市形象；</w:t>
            </w:r>
          </w:p>
          <w:p>
            <w:pPr>
              <w:spacing w:line="560" w:lineRule="exact"/>
              <w:ind w:firstLine="554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加大对市政设施的监管与处置力度，加大对井盖的统筹规范管理和维护；</w:t>
            </w:r>
          </w:p>
          <w:p>
            <w:pPr>
              <w:pStyle w:val="2"/>
              <w:ind w:firstLine="554" w:firstLineChars="200"/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（三）建议市政设施维护管养部门参与到城区破道恢复审批、验收环节，特别是要提前参与到破道恢复审批环节，以免造成路面遗留问题和隐患。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/>
        </w:tc>
      </w:tr>
    </w:tbl>
    <w:p/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spacing w:beforeLines="50" w:afterLines="5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37" w:firstLineChars="10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37" w:firstLineChars="100"/>
              <w:jc w:val="left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96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备注：部门（单位）根据项目实际，在《项目支出绩效评价指标体系（参考样表）》上进一步完善、量化、细化个性指标，形成本项目的指标体系。</w:t>
      </w:r>
    </w:p>
    <w:p>
      <w:pPr>
        <w:adjustRightInd w:val="0"/>
        <w:snapToGrid w:val="0"/>
        <w:spacing w:line="640" w:lineRule="exact"/>
        <w:contextualSpacing/>
        <w:rPr>
          <w:sz w:val="28"/>
          <w:szCs w:val="28"/>
        </w:rPr>
      </w:pPr>
    </w:p>
    <w:sectPr>
      <w:pgSz w:w="11906" w:h="16838"/>
      <w:pgMar w:top="1588" w:right="1588" w:bottom="1588" w:left="1588" w:header="851" w:footer="992" w:gutter="0"/>
      <w:pgNumType w:start="1"/>
      <w:cols w:space="720" w:num="1"/>
      <w:docGrid w:type="linesAndChars" w:linePitch="602" w:charSpace="-7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472FFE"/>
    <w:multiLevelType w:val="singleLevel"/>
    <w:tmpl w:val="8E472FF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4C0732"/>
    <w:multiLevelType w:val="singleLevel"/>
    <w:tmpl w:val="504C07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1302C49"/>
    <w:multiLevelType w:val="singleLevel"/>
    <w:tmpl w:val="71302C4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jg5MWNkMDM4Yzc2MTE0ZjNkOWVmNzg0YWM2ODcifQ=="/>
  </w:docVars>
  <w:rsids>
    <w:rsidRoot w:val="00F521AC"/>
    <w:rsid w:val="00005DF5"/>
    <w:rsid w:val="00026EDF"/>
    <w:rsid w:val="000907A7"/>
    <w:rsid w:val="000B10DA"/>
    <w:rsid w:val="000D2C50"/>
    <w:rsid w:val="000D35DF"/>
    <w:rsid w:val="000D6385"/>
    <w:rsid w:val="000E0C52"/>
    <w:rsid w:val="000E44B2"/>
    <w:rsid w:val="000F2261"/>
    <w:rsid w:val="001274A6"/>
    <w:rsid w:val="001477FB"/>
    <w:rsid w:val="001A6003"/>
    <w:rsid w:val="001D0882"/>
    <w:rsid w:val="001D59FA"/>
    <w:rsid w:val="001E757A"/>
    <w:rsid w:val="001F769E"/>
    <w:rsid w:val="002228C6"/>
    <w:rsid w:val="002319A0"/>
    <w:rsid w:val="00241C05"/>
    <w:rsid w:val="002906F9"/>
    <w:rsid w:val="002908F0"/>
    <w:rsid w:val="002F390D"/>
    <w:rsid w:val="003B56A9"/>
    <w:rsid w:val="003C08FC"/>
    <w:rsid w:val="003D0A51"/>
    <w:rsid w:val="003F0034"/>
    <w:rsid w:val="003F6FBE"/>
    <w:rsid w:val="00497775"/>
    <w:rsid w:val="004A175A"/>
    <w:rsid w:val="004E4D39"/>
    <w:rsid w:val="00532371"/>
    <w:rsid w:val="005549BF"/>
    <w:rsid w:val="00557CE8"/>
    <w:rsid w:val="00564E7D"/>
    <w:rsid w:val="005725E6"/>
    <w:rsid w:val="005901A2"/>
    <w:rsid w:val="00595358"/>
    <w:rsid w:val="005961D8"/>
    <w:rsid w:val="005A5CEA"/>
    <w:rsid w:val="00604AE8"/>
    <w:rsid w:val="0066251B"/>
    <w:rsid w:val="0067543D"/>
    <w:rsid w:val="00682829"/>
    <w:rsid w:val="006C4524"/>
    <w:rsid w:val="00700961"/>
    <w:rsid w:val="00701987"/>
    <w:rsid w:val="00736EFE"/>
    <w:rsid w:val="007556ED"/>
    <w:rsid w:val="00773BC9"/>
    <w:rsid w:val="007928AF"/>
    <w:rsid w:val="008613DB"/>
    <w:rsid w:val="008671CE"/>
    <w:rsid w:val="008766B7"/>
    <w:rsid w:val="00893926"/>
    <w:rsid w:val="008F291E"/>
    <w:rsid w:val="00902843"/>
    <w:rsid w:val="00904DA1"/>
    <w:rsid w:val="00914A31"/>
    <w:rsid w:val="00942A92"/>
    <w:rsid w:val="009A306D"/>
    <w:rsid w:val="009A6E11"/>
    <w:rsid w:val="009C67E8"/>
    <w:rsid w:val="00A33916"/>
    <w:rsid w:val="00AA16BE"/>
    <w:rsid w:val="00AD105F"/>
    <w:rsid w:val="00AD574C"/>
    <w:rsid w:val="00B32B1E"/>
    <w:rsid w:val="00B735BC"/>
    <w:rsid w:val="00BC7F9A"/>
    <w:rsid w:val="00BF3858"/>
    <w:rsid w:val="00C111C8"/>
    <w:rsid w:val="00C473A5"/>
    <w:rsid w:val="00CE7209"/>
    <w:rsid w:val="00D41F2D"/>
    <w:rsid w:val="00D7081E"/>
    <w:rsid w:val="00DB2C5A"/>
    <w:rsid w:val="00DB5A46"/>
    <w:rsid w:val="00DC0295"/>
    <w:rsid w:val="00DC5AFB"/>
    <w:rsid w:val="00DF1BBB"/>
    <w:rsid w:val="00E4652C"/>
    <w:rsid w:val="00E60FCA"/>
    <w:rsid w:val="00EA1E6B"/>
    <w:rsid w:val="00EB2748"/>
    <w:rsid w:val="00F521AC"/>
    <w:rsid w:val="00F74B28"/>
    <w:rsid w:val="00F86472"/>
    <w:rsid w:val="00FB3B57"/>
    <w:rsid w:val="014D1F08"/>
    <w:rsid w:val="04D95E4B"/>
    <w:rsid w:val="05BA7D94"/>
    <w:rsid w:val="0D68455E"/>
    <w:rsid w:val="19CA4BE9"/>
    <w:rsid w:val="1C7C11A2"/>
    <w:rsid w:val="20040B6A"/>
    <w:rsid w:val="20A13A26"/>
    <w:rsid w:val="20E06C4E"/>
    <w:rsid w:val="21DE1912"/>
    <w:rsid w:val="252D1CA2"/>
    <w:rsid w:val="266B2D26"/>
    <w:rsid w:val="28684C22"/>
    <w:rsid w:val="2A6D1036"/>
    <w:rsid w:val="30DF318F"/>
    <w:rsid w:val="323B3264"/>
    <w:rsid w:val="338D478B"/>
    <w:rsid w:val="33EB668E"/>
    <w:rsid w:val="340E63DB"/>
    <w:rsid w:val="35E4635B"/>
    <w:rsid w:val="36553EF9"/>
    <w:rsid w:val="3C12626D"/>
    <w:rsid w:val="40494569"/>
    <w:rsid w:val="414D154E"/>
    <w:rsid w:val="443E44C3"/>
    <w:rsid w:val="45F0465F"/>
    <w:rsid w:val="46A43B96"/>
    <w:rsid w:val="46E26DDC"/>
    <w:rsid w:val="46EF7542"/>
    <w:rsid w:val="4FE30027"/>
    <w:rsid w:val="52876D60"/>
    <w:rsid w:val="556B0B44"/>
    <w:rsid w:val="5A6B1A67"/>
    <w:rsid w:val="5E6E7C8D"/>
    <w:rsid w:val="61653885"/>
    <w:rsid w:val="64A07A16"/>
    <w:rsid w:val="6ACF6810"/>
    <w:rsid w:val="6AD16123"/>
    <w:rsid w:val="6E604ED2"/>
    <w:rsid w:val="6F1244AB"/>
    <w:rsid w:val="727E3232"/>
    <w:rsid w:val="736860DC"/>
    <w:rsid w:val="73C75FD1"/>
    <w:rsid w:val="77616CB2"/>
    <w:rsid w:val="79981784"/>
    <w:rsid w:val="79BA34E7"/>
    <w:rsid w:val="7A767940"/>
    <w:rsid w:val="7AFB54EE"/>
    <w:rsid w:val="7C060626"/>
    <w:rsid w:val="7ED3648A"/>
    <w:rsid w:val="7F905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Times New Roman"/>
      <w:sz w:val="28"/>
      <w:szCs w:val="24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Body Text Indent 2"/>
    <w:basedOn w:val="1"/>
    <w:link w:val="15"/>
    <w:unhideWhenUsed/>
    <w:qFormat/>
    <w:uiPriority w:val="0"/>
    <w:pPr>
      <w:ind w:firstLine="588" w:firstLineChars="200"/>
    </w:pPr>
    <w:rPr>
      <w:rFonts w:ascii="仿宋_GB2312" w:hAnsi="Calibri" w:eastAsia="仿宋_GB2312" w:cs="Times New Roman"/>
      <w:sz w:val="32"/>
      <w:szCs w:val="24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sz w:val="18"/>
      <w:szCs w:val="18"/>
    </w:rPr>
  </w:style>
  <w:style w:type="character" w:customStyle="1" w:styleId="14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character" w:customStyle="1" w:styleId="15">
    <w:name w:val="正文文本缩进 2 Char"/>
    <w:basedOn w:val="9"/>
    <w:link w:val="4"/>
    <w:qFormat/>
    <w:uiPriority w:val="0"/>
    <w:rPr>
      <w:rFonts w:ascii="仿宋_GB2312" w:hAnsi="Calibri" w:eastAsia="仿宋_GB2312" w:cs="Times New Roman"/>
      <w:sz w:val="32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5354</Words>
  <Characters>5718</Characters>
  <Lines>76</Lines>
  <Paragraphs>21</Paragraphs>
  <TotalTime>3</TotalTime>
  <ScaleCrop>false</ScaleCrop>
  <LinksUpToDate>false</LinksUpToDate>
  <CharactersWithSpaces>6232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2020-06-02T01:49:00Z</dcterms:created>
  <dc:creator>lenvov</dc:creator>
  <cp:lastModifiedBy>Administrator</cp:lastModifiedBy>
  <cp:lastPrinted>2022-06-16T06:38:00Z</cp:lastPrinted>
  <dcterms:modified xsi:type="dcterms:W3CDTF">2022-06-24T02:53:42Z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8D93FDFB2CB44B20918F0A28E578861A</vt:lpwstr>
  </property>
</Properties>
</file>