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2-2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湖南城陵矶新港区财政支出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绩效评价自评报告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评价类型：项目实施过程评价□　项目完成结果评价□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项目名称：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6"/>
          <w:szCs w:val="36"/>
          <w:u w:val="single"/>
        </w:rPr>
        <w:t>统计工作奖励资金</w:t>
      </w:r>
      <w:r>
        <w:rPr>
          <w:rFonts w:ascii="仿宋_GB2312" w:eastAsia="仿宋_GB2312"/>
          <w:sz w:val="36"/>
          <w:szCs w:val="36"/>
          <w:u w:val="single"/>
        </w:rPr>
        <w:t xml:space="preserve">               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项目单位：</w:t>
      </w:r>
      <w:r>
        <w:rPr>
          <w:rFonts w:hint="eastAsia" w:ascii="仿宋_GB2312" w:eastAsia="仿宋_GB2312"/>
          <w:sz w:val="36"/>
          <w:szCs w:val="36"/>
          <w:u w:val="single"/>
        </w:rPr>
        <w:t>湖南城陵矶新港区管理委员会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社会发展</w:t>
      </w:r>
      <w:r>
        <w:rPr>
          <w:rFonts w:hint="eastAsia" w:ascii="仿宋_GB2312" w:eastAsia="仿宋_GB2312"/>
          <w:sz w:val="36"/>
          <w:szCs w:val="36"/>
          <w:u w:val="single"/>
        </w:rPr>
        <w:t>部</w:t>
      </w:r>
      <w:r>
        <w:rPr>
          <w:rFonts w:ascii="仿宋_GB2312" w:eastAsia="仿宋_GB2312"/>
          <w:sz w:val="36"/>
          <w:szCs w:val="36"/>
          <w:u w:val="single"/>
        </w:rPr>
        <w:t xml:space="preserve">   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主管部门：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        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评价方式：部门（单位）绩效自评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评价机构：部门（单位）评价组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报告日期：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2022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19</w:t>
      </w:r>
      <w:r>
        <w:rPr>
          <w:rFonts w:hint="eastAsia" w:ascii="仿宋_GB2312" w:eastAsia="仿宋_GB2312"/>
          <w:sz w:val="36"/>
          <w:szCs w:val="36"/>
        </w:rPr>
        <w:t>日</w:t>
      </w:r>
    </w:p>
    <w:tbl>
      <w:tblPr>
        <w:tblStyle w:val="6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6"/>
        <w:gridCol w:w="32"/>
        <w:gridCol w:w="693"/>
        <w:gridCol w:w="25"/>
        <w:gridCol w:w="1410"/>
        <w:gridCol w:w="360"/>
        <w:gridCol w:w="756"/>
        <w:gridCol w:w="757"/>
        <w:gridCol w:w="567"/>
        <w:gridCol w:w="513"/>
        <w:gridCol w:w="857"/>
        <w:gridCol w:w="14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概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  犁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8422207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ind w:firstLine="1190" w:firstLineChars="49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68.75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68.75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统计工作奖励资金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63.5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24"/>
              </w:rPr>
              <w:t>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奖励企业193家，统计人员193人，共计14.25万元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  <w:r>
              <w:rPr>
                <w:rFonts w:ascii="仿宋_GB2312" w:eastAsia="仿宋_GB2312"/>
                <w:sz w:val="24"/>
              </w:rPr>
              <w:t>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企业优秀统计员40人，共计8万元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24"/>
              </w:rPr>
              <w:t>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支持企业研发奖补资金10万元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结余资金31.25万元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统计工作奖励资金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支出合计：</w:t>
            </w:r>
          </w:p>
        </w:tc>
        <w:tc>
          <w:tcPr>
            <w:tcW w:w="179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63.5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　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25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新港区统计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员工作奖励资金63.5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万元包干，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_GB2312" w:eastAsia="仿宋_GB2312"/>
                <w:sz w:val="24"/>
                <w:szCs w:val="24"/>
              </w:rPr>
              <w:t>确保新港区统计工作正常开展，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培训区内企业统计员专业能力，奖励优秀企业统计员统计工作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推动新港区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统计数据及质量得到明显提高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反映我区高质量发展成果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奖励人员数量按在编在岗人数定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不超编超岗发放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奖励覆盖率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覆盖率达100%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对社会发展可能造成的负面影响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无负面影响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对自然生态环境可能造成的负面影响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无负面影响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奖励发放时间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年底前发放到位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反映发展成果，促进产业投资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反向促进经济发展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提升区内企业统计工作人员工作质量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反映我区高质量发展成果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  卫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党工委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  <w:lang w:val="en-US" w:eastAsia="zh-CN"/>
              </w:rPr>
              <w:t>委员、管委会副主任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刘伟平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社会发展部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彭小明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社会发展部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评价组组长（签字）：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项目单位负责人（签章）：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主管部门负责人（签章）：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财政部门归口业务科室负责人（签章）：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ind w:firstLine="2880" w:firstLineChars="900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五、评价报告综述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年是岳阳市全面实施预算绩效管理“扩面提质”推进年。按照《湖南省预算绩效目标管理办法》、《岳阳市财政局关于做好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年度预算绩效目标编审工作的通知》（岳财预〔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〕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159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号）要求，现对我单位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统计员工作奖励资金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支出使用管理的绩效情况，开展了绩效自评工作，现将情况汇报如下：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一、项目概况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项目单位基本情况。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新港区管委会为全额拨款事业单位，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社会发展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部现有人数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人，其中在编人员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人，内设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综合发展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科、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社会管理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科，主要职能是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负责拟订新港区产业发展政策并组织实施；负责新港区全社会固定资产投资管理工作；负责新港区统计、工信、综治、信访等工作；负责入驻企业的立项、劳动用工管理等工作；负责协调文化、教育、卫健等工作，牵头开展失地农民社会保障体系建设和劳动就业工作；负责立项争资工作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562" w:firstLineChars="20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二、项目资金使用及管理情况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日，我单位收到财政拨入统计工作奖励资金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统计工作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实际支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</w:rPr>
              <w:t>出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68.75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、项目资金管理情况分析。严格落实项目资金管理办法，严格审批流程，对所有的项目执行情况，由经手人、财务、分管科室副部长、部门负责人、分管领导共同把关，确保资金管理到位，使用安全。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三、项目组织实施情况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、项目管理情况分析。项目推进过程中，定期对服务项目开展督查，严格按时间进度进行评价，并作为考核合作单位的依据。邀请各部门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统计工作人员对工作落实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情况进行督查，提高监督的广度和密度。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四、项目主要绩效情况分析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统计员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工作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奖励资金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在项目绩效考核评价中自评合格率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98%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以上。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firstLine="560" w:firstLineChars="200"/>
              <w:jc w:val="both"/>
              <w:textAlignment w:val="auto"/>
              <w:rPr>
                <w:rFonts w:hint="default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1、“四上”企业入规情况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2020年市下达计划任务27家，我区完成企业入规36家，超额9家，奖励企业36.5万元。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firstLine="560" w:firstLineChars="200"/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、2021年统计员奖励。统计员按要求完成各项统计工作、统计数据、报表的上报。奖励企业193家，奖励统计人员193人，奖励金额14.25万元；优秀统计人员40人，奖励金额8万元；支持企业研发奖补资金10万元，共计32.25万元。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firstLine="560" w:firstLineChars="200"/>
              <w:jc w:val="both"/>
              <w:rPr>
                <w:rFonts w:hint="default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3、结余资金31.25万元。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五、主要经验及做法，存在问题和建议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、主要经验。在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统计工作中坚持数据收集与实地走访相结合，保证统计数据的真实性、可靠性；积极与企业沟通，时刻关注企业发展与生产动向，把握经济数据统计的走向，为领导调度经济运行情况当好参谋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、存在问题。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企业统计工作专业性有待加强，统计数据的质量有待进一步提高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、建议。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每年定期召开全区企业统计工作培训会，加强统计数据源的专业性和真实性，扎实推进统计工作的开展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</w:p>
        </w:tc>
      </w:tr>
    </w:tbl>
    <w:p>
      <w:pPr>
        <w:rPr>
          <w:sz w:val="24"/>
          <w:szCs w:val="24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体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98.5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sz w:val="24"/>
          <w:szCs w:val="24"/>
        </w:rPr>
      </w:pPr>
      <w:r>
        <w:rPr>
          <w:rFonts w:hint="eastAsia" w:ascii="仿宋_GB2312" w:eastAsia="仿宋_GB2312"/>
        </w:rPr>
        <w:t>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- 2 -</w:t>
    </w:r>
    <w:r>
      <w:rPr>
        <w:rStyle w:val="8"/>
        <w:rFonts w:ascii="Times New Roman" w:hAnsi="Times New Roman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33444"/>
    <w:multiLevelType w:val="multilevel"/>
    <w:tmpl w:val="57B33444"/>
    <w:lvl w:ilvl="0" w:tentative="0">
      <w:start w:val="1"/>
      <w:numFmt w:val="decimal"/>
      <w:lvlText w:val="第%1部分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第%2章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第%3节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4.%5."/>
      <w:lvlJc w:val="left"/>
      <w:pPr>
        <w:tabs>
          <w:tab w:val="left" w:pos="0"/>
        </w:tabs>
        <w:ind w:left="0" w:firstLine="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</w:rPr>
    </w:lvl>
    <w:lvl w:ilvl="5" w:tentative="0">
      <w:start w:val="1"/>
      <w:numFmt w:val="decimal"/>
      <w:pStyle w:val="2"/>
      <w:lvlText w:val="%4.%5.%6."/>
      <w:lvlJc w:val="left"/>
      <w:pPr>
        <w:tabs>
          <w:tab w:val="left" w:pos="0"/>
        </w:tabs>
        <w:ind w:left="0" w:firstLine="0"/>
      </w:pPr>
      <w:rPr>
        <w:rFonts w:hint="eastAsia"/>
        <w:sz w:val="32"/>
        <w:szCs w:val="32"/>
      </w:rPr>
    </w:lvl>
    <w:lvl w:ilvl="6" w:tentative="0">
      <w:start w:val="1"/>
      <w:numFmt w:val="decimal"/>
      <w:lvlText w:val="%4.%5.%6.%7."/>
      <w:lvlJc w:val="left"/>
      <w:pPr>
        <w:tabs>
          <w:tab w:val="left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</w:rPr>
    </w:lvl>
    <w:lvl w:ilvl="7" w:tentative="0">
      <w:start w:val="1"/>
      <w:numFmt w:val="decimal"/>
      <w:lvlText w:val="%4.%5.%6.%7.%8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4.%5.%6.%7.%8.%9.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jY5MGQzMWE2YjVmNWVjNDhmOTZhNzBkYzI3NzUifQ=="/>
  </w:docVars>
  <w:rsids>
    <w:rsidRoot w:val="004F42DE"/>
    <w:rsid w:val="000C5801"/>
    <w:rsid w:val="000C66C7"/>
    <w:rsid w:val="000F69A2"/>
    <w:rsid w:val="00135B8F"/>
    <w:rsid w:val="00154F58"/>
    <w:rsid w:val="001C04FA"/>
    <w:rsid w:val="001C0E05"/>
    <w:rsid w:val="00247A0E"/>
    <w:rsid w:val="002559D6"/>
    <w:rsid w:val="00270556"/>
    <w:rsid w:val="00283AEA"/>
    <w:rsid w:val="002D2660"/>
    <w:rsid w:val="002F2FD6"/>
    <w:rsid w:val="00375B27"/>
    <w:rsid w:val="00375E42"/>
    <w:rsid w:val="0038627D"/>
    <w:rsid w:val="0040600D"/>
    <w:rsid w:val="00450528"/>
    <w:rsid w:val="00486D39"/>
    <w:rsid w:val="004B34F4"/>
    <w:rsid w:val="004D7D22"/>
    <w:rsid w:val="004F1167"/>
    <w:rsid w:val="004F42DE"/>
    <w:rsid w:val="00503565"/>
    <w:rsid w:val="0059607F"/>
    <w:rsid w:val="005A6FA5"/>
    <w:rsid w:val="005A7333"/>
    <w:rsid w:val="005B3BFE"/>
    <w:rsid w:val="006847C7"/>
    <w:rsid w:val="0069584D"/>
    <w:rsid w:val="006F248F"/>
    <w:rsid w:val="007D2B75"/>
    <w:rsid w:val="00822137"/>
    <w:rsid w:val="00933EA4"/>
    <w:rsid w:val="00A429CE"/>
    <w:rsid w:val="00AA0B20"/>
    <w:rsid w:val="00AB6FC4"/>
    <w:rsid w:val="00AC0DC4"/>
    <w:rsid w:val="00B508AD"/>
    <w:rsid w:val="00B534F7"/>
    <w:rsid w:val="00B6578E"/>
    <w:rsid w:val="00BC5993"/>
    <w:rsid w:val="00C32DA5"/>
    <w:rsid w:val="00D14F77"/>
    <w:rsid w:val="00D43B0B"/>
    <w:rsid w:val="00D45B3F"/>
    <w:rsid w:val="00DA144E"/>
    <w:rsid w:val="00DE0584"/>
    <w:rsid w:val="00E52C2E"/>
    <w:rsid w:val="00E739EA"/>
    <w:rsid w:val="00EB19AC"/>
    <w:rsid w:val="00F16605"/>
    <w:rsid w:val="00F52F3D"/>
    <w:rsid w:val="00FA5937"/>
    <w:rsid w:val="00FC326A"/>
    <w:rsid w:val="00FF73B9"/>
    <w:rsid w:val="01EF3980"/>
    <w:rsid w:val="02696D46"/>
    <w:rsid w:val="03EA2651"/>
    <w:rsid w:val="04966332"/>
    <w:rsid w:val="04CB0242"/>
    <w:rsid w:val="050F3DB2"/>
    <w:rsid w:val="055C132D"/>
    <w:rsid w:val="059D7C5B"/>
    <w:rsid w:val="060A3C97"/>
    <w:rsid w:val="06A95833"/>
    <w:rsid w:val="08F63846"/>
    <w:rsid w:val="09FE0C04"/>
    <w:rsid w:val="0A026835"/>
    <w:rsid w:val="0B85029A"/>
    <w:rsid w:val="0BC35133"/>
    <w:rsid w:val="0C030A27"/>
    <w:rsid w:val="0C2A5CE1"/>
    <w:rsid w:val="0D307F50"/>
    <w:rsid w:val="0D4903E8"/>
    <w:rsid w:val="0EBF671F"/>
    <w:rsid w:val="0EEE77F6"/>
    <w:rsid w:val="0FDC4C78"/>
    <w:rsid w:val="102F0049"/>
    <w:rsid w:val="1245607F"/>
    <w:rsid w:val="1277734F"/>
    <w:rsid w:val="12993BC0"/>
    <w:rsid w:val="13F800AC"/>
    <w:rsid w:val="156744F8"/>
    <w:rsid w:val="161A6DC6"/>
    <w:rsid w:val="17A50911"/>
    <w:rsid w:val="18155A97"/>
    <w:rsid w:val="189D7BD5"/>
    <w:rsid w:val="1ADC289C"/>
    <w:rsid w:val="1BC44343"/>
    <w:rsid w:val="1C2F10F1"/>
    <w:rsid w:val="1C6E1C1A"/>
    <w:rsid w:val="1C8431EB"/>
    <w:rsid w:val="1C902FA7"/>
    <w:rsid w:val="1CEB14BC"/>
    <w:rsid w:val="1D791557"/>
    <w:rsid w:val="1F601964"/>
    <w:rsid w:val="203E1903"/>
    <w:rsid w:val="20605D1D"/>
    <w:rsid w:val="20815F88"/>
    <w:rsid w:val="220C3521"/>
    <w:rsid w:val="2252116A"/>
    <w:rsid w:val="23A66B9C"/>
    <w:rsid w:val="24416871"/>
    <w:rsid w:val="24EE1B49"/>
    <w:rsid w:val="250159D0"/>
    <w:rsid w:val="26964247"/>
    <w:rsid w:val="2758774E"/>
    <w:rsid w:val="29C05BD5"/>
    <w:rsid w:val="2A1127A5"/>
    <w:rsid w:val="2A5D507B"/>
    <w:rsid w:val="2B5E6EE1"/>
    <w:rsid w:val="2C424518"/>
    <w:rsid w:val="2C9C00DD"/>
    <w:rsid w:val="2CF471CC"/>
    <w:rsid w:val="2DF16206"/>
    <w:rsid w:val="2EAB2859"/>
    <w:rsid w:val="2ED6525E"/>
    <w:rsid w:val="2FCC0CD9"/>
    <w:rsid w:val="2FFF10AF"/>
    <w:rsid w:val="30444D13"/>
    <w:rsid w:val="304E07E8"/>
    <w:rsid w:val="3216448E"/>
    <w:rsid w:val="34431D94"/>
    <w:rsid w:val="35492DCC"/>
    <w:rsid w:val="357C4F4F"/>
    <w:rsid w:val="358D2CB9"/>
    <w:rsid w:val="36745C27"/>
    <w:rsid w:val="36FD35CB"/>
    <w:rsid w:val="38F37A21"/>
    <w:rsid w:val="3BDC187E"/>
    <w:rsid w:val="3E6A4CD6"/>
    <w:rsid w:val="3F424B14"/>
    <w:rsid w:val="3F9B4224"/>
    <w:rsid w:val="3F9F3D14"/>
    <w:rsid w:val="40526FD9"/>
    <w:rsid w:val="41390199"/>
    <w:rsid w:val="41764F49"/>
    <w:rsid w:val="41766CF7"/>
    <w:rsid w:val="42A94EAA"/>
    <w:rsid w:val="432C6A59"/>
    <w:rsid w:val="44B87626"/>
    <w:rsid w:val="4545710C"/>
    <w:rsid w:val="48107D8E"/>
    <w:rsid w:val="48284AC3"/>
    <w:rsid w:val="48346226"/>
    <w:rsid w:val="4BD27220"/>
    <w:rsid w:val="4C100075"/>
    <w:rsid w:val="4D7C5695"/>
    <w:rsid w:val="4E832A53"/>
    <w:rsid w:val="4FE2212D"/>
    <w:rsid w:val="519D207E"/>
    <w:rsid w:val="51C27D36"/>
    <w:rsid w:val="52D25D57"/>
    <w:rsid w:val="55CE6CAA"/>
    <w:rsid w:val="566D0271"/>
    <w:rsid w:val="57DB1B9B"/>
    <w:rsid w:val="57E97DCB"/>
    <w:rsid w:val="585D4315"/>
    <w:rsid w:val="58E3481A"/>
    <w:rsid w:val="5B7B6042"/>
    <w:rsid w:val="5B98015F"/>
    <w:rsid w:val="5CB70498"/>
    <w:rsid w:val="611B4D6D"/>
    <w:rsid w:val="625D01DC"/>
    <w:rsid w:val="635602DE"/>
    <w:rsid w:val="64905D94"/>
    <w:rsid w:val="64D42A7C"/>
    <w:rsid w:val="656565F1"/>
    <w:rsid w:val="66416BA4"/>
    <w:rsid w:val="68B74079"/>
    <w:rsid w:val="69A952EE"/>
    <w:rsid w:val="6A4E61B3"/>
    <w:rsid w:val="6B4F16C1"/>
    <w:rsid w:val="6CF81A67"/>
    <w:rsid w:val="6F1277AF"/>
    <w:rsid w:val="6FAF1BB9"/>
    <w:rsid w:val="72253C9E"/>
    <w:rsid w:val="725D6F93"/>
    <w:rsid w:val="726447C6"/>
    <w:rsid w:val="753D3AF5"/>
    <w:rsid w:val="774C24AC"/>
    <w:rsid w:val="77533D17"/>
    <w:rsid w:val="781C344D"/>
    <w:rsid w:val="79780B57"/>
    <w:rsid w:val="79E97D5F"/>
    <w:rsid w:val="7A280916"/>
    <w:rsid w:val="7AB20098"/>
    <w:rsid w:val="7AE2272C"/>
    <w:rsid w:val="7B672C31"/>
    <w:rsid w:val="7BD5403F"/>
    <w:rsid w:val="7D494CE4"/>
    <w:rsid w:val="7DEB7E31"/>
    <w:rsid w:val="7F9164CE"/>
    <w:rsid w:val="7FE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locked/>
    <w:uiPriority w:val="9"/>
    <w:pPr>
      <w:numPr>
        <w:ilvl w:val="5"/>
        <w:numId w:val="1"/>
      </w:numPr>
      <w:spacing w:line="360" w:lineRule="auto"/>
      <w:outlineLvl w:val="5"/>
    </w:pPr>
    <w:rPr>
      <w:rFonts w:ascii="宋体" w:cs="宋体"/>
      <w:bCs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4027</Words>
  <Characters>4265</Characters>
  <Lines>0</Lines>
  <Paragraphs>0</Paragraphs>
  <TotalTime>1</TotalTime>
  <ScaleCrop>false</ScaleCrop>
  <LinksUpToDate>false</LinksUpToDate>
  <CharactersWithSpaces>4665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2020-08-13T09:25:00Z</dcterms:created>
  <dc:creator>PC</dc:creator>
  <cp:lastModifiedBy>玘悅</cp:lastModifiedBy>
  <cp:lastPrinted>2022-08-22T08:27:00Z</cp:lastPrinted>
  <dcterms:modified xsi:type="dcterms:W3CDTF">2022-08-22T08:46:32Z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0EEDF169E7A14CF880F081E36412248D</vt:lpwstr>
  </property>
</Properties>
</file>