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43" w:rsidRDefault="00613443" w:rsidP="00613443">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613443" w:rsidRDefault="00613443" w:rsidP="00613443">
      <w:pPr>
        <w:spacing w:line="348" w:lineRule="auto"/>
        <w:jc w:val="center"/>
        <w:rPr>
          <w:rFonts w:eastAsia="方正小标宋简体"/>
          <w:bCs/>
          <w:sz w:val="42"/>
          <w:szCs w:val="42"/>
        </w:rPr>
      </w:pPr>
    </w:p>
    <w:p w:rsidR="00180538" w:rsidRDefault="00180538" w:rsidP="00613443">
      <w:pPr>
        <w:spacing w:line="800" w:lineRule="exact"/>
        <w:jc w:val="center"/>
        <w:rPr>
          <w:rFonts w:eastAsia="方正小标宋简体"/>
          <w:bCs/>
          <w:sz w:val="46"/>
          <w:szCs w:val="46"/>
        </w:rPr>
      </w:pPr>
    </w:p>
    <w:p w:rsidR="00180538" w:rsidRDefault="00180538" w:rsidP="00613443">
      <w:pPr>
        <w:spacing w:line="800" w:lineRule="exact"/>
        <w:jc w:val="center"/>
        <w:rPr>
          <w:rFonts w:eastAsia="方正小标宋简体"/>
          <w:bCs/>
          <w:sz w:val="46"/>
          <w:szCs w:val="46"/>
        </w:rPr>
      </w:pPr>
      <w:r>
        <w:rPr>
          <w:rFonts w:eastAsia="方正小标宋简体" w:hint="eastAsia"/>
          <w:bCs/>
          <w:sz w:val="46"/>
          <w:szCs w:val="46"/>
        </w:rPr>
        <w:t>湖南城陵矶新港区</w:t>
      </w:r>
      <w:r w:rsidR="00613443">
        <w:rPr>
          <w:rFonts w:eastAsia="方正小标宋简体" w:hint="eastAsia"/>
          <w:bCs/>
          <w:sz w:val="46"/>
          <w:szCs w:val="46"/>
        </w:rPr>
        <w:t>20</w:t>
      </w:r>
      <w:r w:rsidR="00613443">
        <w:rPr>
          <w:rFonts w:eastAsia="方正小标宋简体" w:hint="eastAsia"/>
          <w:bCs/>
          <w:sz w:val="46"/>
          <w:szCs w:val="46"/>
          <w:u w:val="single"/>
        </w:rPr>
        <w:t>1</w:t>
      </w:r>
      <w:r>
        <w:rPr>
          <w:rFonts w:eastAsia="方正小标宋简体" w:hint="eastAsia"/>
          <w:bCs/>
          <w:sz w:val="46"/>
          <w:szCs w:val="46"/>
          <w:u w:val="single"/>
        </w:rPr>
        <w:t>9</w:t>
      </w:r>
      <w:r w:rsidR="00613443">
        <w:rPr>
          <w:rFonts w:eastAsia="方正小标宋简体" w:hint="eastAsia"/>
          <w:bCs/>
          <w:sz w:val="46"/>
          <w:szCs w:val="46"/>
        </w:rPr>
        <w:t>年度部门</w:t>
      </w:r>
    </w:p>
    <w:p w:rsidR="00613443" w:rsidRDefault="00613443" w:rsidP="00613443">
      <w:pPr>
        <w:spacing w:line="800" w:lineRule="exact"/>
        <w:jc w:val="center"/>
        <w:rPr>
          <w:rFonts w:eastAsia="方正小标宋简体"/>
          <w:bCs/>
          <w:sz w:val="46"/>
          <w:szCs w:val="46"/>
        </w:rPr>
      </w:pPr>
      <w:r>
        <w:rPr>
          <w:rFonts w:eastAsia="方正小标宋简体" w:hint="eastAsia"/>
          <w:bCs/>
          <w:sz w:val="46"/>
          <w:szCs w:val="46"/>
        </w:rPr>
        <w:t>整体支出绩效评价自评报告</w:t>
      </w:r>
    </w:p>
    <w:p w:rsidR="00613443" w:rsidRDefault="00613443" w:rsidP="00613443">
      <w:pPr>
        <w:rPr>
          <w:rFonts w:eastAsia="仿宋_GB2312"/>
          <w:b/>
          <w:sz w:val="32"/>
        </w:rPr>
      </w:pPr>
    </w:p>
    <w:p w:rsidR="00613443" w:rsidRDefault="00613443" w:rsidP="00613443">
      <w:pPr>
        <w:rPr>
          <w:rFonts w:eastAsia="仿宋_GB2312"/>
          <w:b/>
          <w:sz w:val="32"/>
        </w:rPr>
      </w:pPr>
    </w:p>
    <w:p w:rsidR="00180538" w:rsidRDefault="00180538" w:rsidP="00613443">
      <w:pPr>
        <w:rPr>
          <w:rFonts w:eastAsia="仿宋_GB2312"/>
          <w:b/>
          <w:sz w:val="32"/>
        </w:rPr>
      </w:pPr>
    </w:p>
    <w:p w:rsidR="00180538" w:rsidRDefault="00180538" w:rsidP="00613443">
      <w:pPr>
        <w:rPr>
          <w:rFonts w:eastAsia="仿宋_GB2312"/>
          <w:b/>
          <w:sz w:val="32"/>
        </w:rPr>
      </w:pPr>
    </w:p>
    <w:p w:rsidR="00613443" w:rsidRDefault="00613443" w:rsidP="00613443">
      <w:pPr>
        <w:rPr>
          <w:rFonts w:eastAsia="仿宋_GB2312"/>
          <w:b/>
          <w:sz w:val="32"/>
        </w:rPr>
      </w:pPr>
    </w:p>
    <w:p w:rsidR="00613443" w:rsidRPr="009A135E" w:rsidRDefault="00613443" w:rsidP="00927DF2">
      <w:pPr>
        <w:spacing w:beforeLines="50" w:line="348" w:lineRule="auto"/>
        <w:ind w:firstLineChars="150" w:firstLine="480"/>
        <w:jc w:val="left"/>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sidR="009A135E" w:rsidRPr="009A135E">
        <w:rPr>
          <w:rFonts w:eastAsia="仿宋_GB2312" w:hint="eastAsia"/>
          <w:sz w:val="32"/>
          <w:szCs w:val="32"/>
          <w:u w:val="single"/>
        </w:rPr>
        <w:t xml:space="preserve">   </w:t>
      </w:r>
      <w:r w:rsidR="00927DF2">
        <w:rPr>
          <w:rFonts w:eastAsia="仿宋_GB2312" w:hint="eastAsia"/>
          <w:sz w:val="32"/>
          <w:szCs w:val="32"/>
          <w:u w:val="single"/>
        </w:rPr>
        <w:t xml:space="preserve">  </w:t>
      </w:r>
      <w:r w:rsidR="00927DF2">
        <w:rPr>
          <w:rFonts w:eastAsia="仿宋_GB2312" w:hint="eastAsia"/>
          <w:sz w:val="32"/>
          <w:szCs w:val="32"/>
          <w:u w:val="single"/>
        </w:rPr>
        <w:t>湖南城陵矶新港区</w:t>
      </w:r>
      <w:r w:rsidR="00877940" w:rsidRPr="009A135E">
        <w:rPr>
          <w:rFonts w:eastAsia="仿宋_GB2312" w:hint="eastAsia"/>
          <w:sz w:val="32"/>
          <w:szCs w:val="32"/>
          <w:u w:val="single"/>
        </w:rPr>
        <w:t>财政</w:t>
      </w:r>
      <w:r w:rsidR="00952122">
        <w:rPr>
          <w:rFonts w:eastAsia="仿宋_GB2312" w:hint="eastAsia"/>
          <w:sz w:val="32"/>
          <w:szCs w:val="32"/>
          <w:u w:val="single"/>
        </w:rPr>
        <w:t>局</w:t>
      </w:r>
      <w:r w:rsidR="009A135E">
        <w:rPr>
          <w:rFonts w:eastAsia="仿宋_GB2312" w:hint="eastAsia"/>
          <w:sz w:val="32"/>
          <w:szCs w:val="32"/>
          <w:u w:val="single"/>
        </w:rPr>
        <w:t xml:space="preserve"> </w:t>
      </w:r>
      <w:r w:rsidR="00927DF2">
        <w:rPr>
          <w:rFonts w:eastAsia="仿宋_GB2312" w:hint="eastAsia"/>
          <w:sz w:val="32"/>
          <w:szCs w:val="32"/>
          <w:u w:val="single"/>
        </w:rPr>
        <w:t xml:space="preserve"> </w:t>
      </w:r>
      <w:r w:rsidR="009A135E">
        <w:rPr>
          <w:rFonts w:eastAsia="仿宋_GB2312" w:hint="eastAsia"/>
          <w:sz w:val="32"/>
          <w:szCs w:val="32"/>
          <w:u w:val="single"/>
        </w:rPr>
        <w:t xml:space="preserve">     </w:t>
      </w:r>
    </w:p>
    <w:p w:rsidR="00613443" w:rsidRDefault="00613443" w:rsidP="00927DF2">
      <w:pPr>
        <w:spacing w:beforeLines="50" w:line="348" w:lineRule="auto"/>
        <w:ind w:firstLineChars="150" w:firstLine="480"/>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sidR="00EA4E2E">
        <w:rPr>
          <w:rFonts w:eastAsia="仿宋_GB2312" w:hint="eastAsia"/>
          <w:spacing w:val="20"/>
          <w:sz w:val="32"/>
          <w:szCs w:val="32"/>
          <w:u w:val="single"/>
        </w:rPr>
        <w:t xml:space="preserve">      </w:t>
      </w:r>
      <w:r>
        <w:rPr>
          <w:rFonts w:eastAsia="仿宋_GB2312" w:hint="eastAsia"/>
          <w:spacing w:val="20"/>
          <w:sz w:val="32"/>
          <w:szCs w:val="32"/>
          <w:u w:val="single"/>
        </w:rPr>
        <w:t xml:space="preserve"> </w:t>
      </w:r>
      <w:r w:rsidR="00EA4E2E">
        <w:rPr>
          <w:rFonts w:eastAsia="仿宋_GB2312" w:hint="eastAsia"/>
          <w:spacing w:val="20"/>
          <w:sz w:val="32"/>
          <w:szCs w:val="32"/>
          <w:u w:val="single"/>
        </w:rPr>
        <w:t>004001</w:t>
      </w:r>
      <w:r>
        <w:rPr>
          <w:rFonts w:eastAsia="仿宋_GB2312" w:hint="eastAsia"/>
          <w:spacing w:val="20"/>
          <w:sz w:val="32"/>
          <w:szCs w:val="32"/>
          <w:u w:val="single"/>
        </w:rPr>
        <w:t xml:space="preserve">                 </w:t>
      </w:r>
    </w:p>
    <w:p w:rsidR="00613443" w:rsidRDefault="00613443" w:rsidP="00927DF2">
      <w:pPr>
        <w:spacing w:beforeLines="50" w:line="348" w:lineRule="auto"/>
        <w:ind w:firstLineChars="150" w:firstLine="480"/>
        <w:rPr>
          <w:rFonts w:eastAsia="仿宋_GB2312"/>
          <w:sz w:val="32"/>
          <w:szCs w:val="32"/>
        </w:rPr>
      </w:pPr>
      <w:r>
        <w:rPr>
          <w:rFonts w:eastAsia="仿宋_GB2312" w:hint="eastAsia"/>
          <w:sz w:val="32"/>
          <w:szCs w:val="32"/>
        </w:rPr>
        <w:t>评价方式：部门（单位）绩效自评</w:t>
      </w:r>
    </w:p>
    <w:p w:rsidR="00613443" w:rsidRDefault="00613443" w:rsidP="00927DF2">
      <w:pPr>
        <w:spacing w:beforeLines="50" w:line="348" w:lineRule="auto"/>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613443" w:rsidRDefault="00613443" w:rsidP="00180538">
      <w:pPr>
        <w:spacing w:line="720" w:lineRule="exact"/>
        <w:ind w:firstLineChars="690" w:firstLine="2208"/>
        <w:rPr>
          <w:rFonts w:eastAsia="仿宋_GB2312"/>
          <w:sz w:val="32"/>
        </w:rPr>
      </w:pPr>
    </w:p>
    <w:p w:rsidR="00613443" w:rsidRDefault="00613443" w:rsidP="00180538">
      <w:pPr>
        <w:spacing w:line="720" w:lineRule="exact"/>
        <w:ind w:firstLineChars="690" w:firstLine="2208"/>
        <w:rPr>
          <w:rFonts w:eastAsia="仿宋_GB2312"/>
          <w:sz w:val="32"/>
        </w:rPr>
      </w:pPr>
    </w:p>
    <w:p w:rsidR="00180538" w:rsidRDefault="00180538" w:rsidP="00180538">
      <w:pPr>
        <w:spacing w:line="720" w:lineRule="exact"/>
        <w:ind w:firstLineChars="690" w:firstLine="2208"/>
        <w:rPr>
          <w:rFonts w:eastAsia="仿宋_GB2312"/>
          <w:sz w:val="32"/>
        </w:rPr>
      </w:pPr>
    </w:p>
    <w:p w:rsidR="00180538" w:rsidRDefault="00180538" w:rsidP="00180538">
      <w:pPr>
        <w:spacing w:line="720" w:lineRule="exact"/>
        <w:ind w:firstLineChars="690" w:firstLine="2208"/>
        <w:rPr>
          <w:rFonts w:eastAsia="仿宋_GB2312"/>
          <w:sz w:val="32"/>
        </w:rPr>
      </w:pPr>
    </w:p>
    <w:p w:rsidR="00180538" w:rsidRDefault="00613443" w:rsidP="00AC7FB1">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27"/>
        <w:gridCol w:w="318"/>
        <w:gridCol w:w="139"/>
        <w:gridCol w:w="316"/>
        <w:gridCol w:w="625"/>
      </w:tblGrid>
      <w:tr w:rsidR="00613443" w:rsidTr="00180538">
        <w:trPr>
          <w:trHeight w:val="567"/>
          <w:jc w:val="center"/>
        </w:trPr>
        <w:tc>
          <w:tcPr>
            <w:tcW w:w="9800" w:type="dxa"/>
            <w:gridSpan w:val="1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613443" w:rsidTr="00180538">
        <w:trPr>
          <w:trHeight w:val="567"/>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613443" w:rsidRDefault="00877940"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谢光远</w:t>
            </w:r>
          </w:p>
        </w:tc>
        <w:tc>
          <w:tcPr>
            <w:tcW w:w="1479"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613443" w:rsidRDefault="00877940"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13975079206</w:t>
            </w:r>
          </w:p>
        </w:tc>
      </w:tr>
      <w:tr w:rsidR="00613443" w:rsidTr="00180538">
        <w:trPr>
          <w:trHeight w:val="567"/>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613443" w:rsidRDefault="00877940"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c>
          <w:tcPr>
            <w:tcW w:w="1479"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613443" w:rsidRDefault="00877940"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w:t>
            </w:r>
          </w:p>
        </w:tc>
      </w:tr>
      <w:tr w:rsidR="00613443" w:rsidTr="00180538">
        <w:trPr>
          <w:trHeight w:val="1500"/>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877940" w:rsidRPr="00877940" w:rsidRDefault="00877940" w:rsidP="00877940">
            <w:pPr>
              <w:spacing w:line="640" w:lineRule="exact"/>
              <w:ind w:firstLineChars="200" w:firstLine="480"/>
              <w:rPr>
                <w:rFonts w:ascii="仿宋_GB2312" w:eastAsia="仿宋_GB2312" w:hAnsi="仿宋_GB2312" w:cs="仿宋_GB2312"/>
                <w:color w:val="000000"/>
                <w:sz w:val="24"/>
              </w:rPr>
            </w:pPr>
            <w:r w:rsidRPr="00877940">
              <w:rPr>
                <w:rFonts w:ascii="仿宋_GB2312" w:eastAsia="仿宋_GB2312" w:hAnsi="仿宋_GB2312" w:cs="仿宋_GB2312"/>
                <w:color w:val="000000"/>
                <w:sz w:val="24"/>
              </w:rPr>
              <w:t>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p w:rsidR="00613443" w:rsidRPr="00877940" w:rsidRDefault="00613443" w:rsidP="00AA28B5">
            <w:pPr>
              <w:autoSpaceDN w:val="0"/>
              <w:spacing w:line="320" w:lineRule="exact"/>
              <w:jc w:val="left"/>
              <w:textAlignment w:val="center"/>
              <w:rPr>
                <w:rFonts w:ascii="仿宋_GB2312" w:eastAsia="仿宋_GB2312" w:hAnsi="仿宋_GB2312" w:cs="仿宋_GB2312"/>
                <w:color w:val="000000"/>
                <w:sz w:val="24"/>
              </w:rPr>
            </w:pPr>
          </w:p>
        </w:tc>
      </w:tr>
      <w:tr w:rsidR="00613443" w:rsidTr="00180538">
        <w:trPr>
          <w:trHeight w:val="2464"/>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877940" w:rsidRPr="00877940" w:rsidRDefault="00877940" w:rsidP="00877940">
            <w:pPr>
              <w:spacing w:line="640" w:lineRule="exact"/>
              <w:ind w:firstLineChars="200" w:firstLine="480"/>
              <w:rPr>
                <w:rFonts w:ascii="仿宋_GB2312" w:eastAsia="仿宋_GB2312" w:hAnsi="仿宋_GB2312" w:cs="仿宋_GB2312"/>
                <w:color w:val="000000"/>
                <w:sz w:val="24"/>
              </w:rPr>
            </w:pPr>
            <w:r w:rsidRPr="00877940">
              <w:rPr>
                <w:rFonts w:ascii="仿宋_GB2312" w:eastAsia="仿宋_GB2312" w:hAnsi="仿宋_GB2312" w:cs="仿宋_GB2312" w:hint="eastAsia"/>
                <w:color w:val="000000"/>
                <w:sz w:val="24"/>
              </w:rPr>
              <w:t>2019年，我</w:t>
            </w:r>
            <w:r w:rsidR="00952122">
              <w:rPr>
                <w:rFonts w:ascii="仿宋_GB2312" w:eastAsia="仿宋_GB2312" w:hAnsi="仿宋_GB2312" w:cs="仿宋_GB2312" w:hint="eastAsia"/>
                <w:color w:val="000000"/>
                <w:sz w:val="24"/>
              </w:rPr>
              <w:t>局</w:t>
            </w:r>
            <w:r w:rsidRPr="00877940">
              <w:rPr>
                <w:rFonts w:ascii="仿宋_GB2312" w:eastAsia="仿宋_GB2312" w:hAnsi="仿宋_GB2312" w:cs="仿宋_GB2312" w:hint="eastAsia"/>
                <w:color w:val="000000"/>
                <w:sz w:val="24"/>
              </w:rPr>
              <w:t>紧紧围绕新港区经济建设发展和党工委、管委会确定的重点工作目标，全力打好“三大攻坚战”，扎实推进“产业项目建设年”活动，抓收入培财源，优结构保重点，推改革强监督，全区经济财政运行总体平稳，较好的完成了各项工作目标任务。</w:t>
            </w:r>
            <w:r w:rsidRPr="00877940">
              <w:rPr>
                <w:rFonts w:ascii="仿宋_GB2312" w:eastAsia="仿宋_GB2312" w:hAnsi="仿宋_GB2312" w:cs="仿宋_GB2312"/>
                <w:color w:val="000000"/>
                <w:sz w:val="24"/>
              </w:rPr>
              <w:t xml:space="preserve"> </w:t>
            </w:r>
          </w:p>
          <w:p w:rsidR="00613443" w:rsidRPr="00877940" w:rsidRDefault="00613443" w:rsidP="00AA28B5">
            <w:pPr>
              <w:autoSpaceDN w:val="0"/>
              <w:spacing w:line="320" w:lineRule="exact"/>
              <w:jc w:val="left"/>
              <w:textAlignment w:val="center"/>
              <w:rPr>
                <w:rFonts w:ascii="仿宋_GB2312" w:eastAsia="仿宋_GB2312" w:hAnsi="仿宋_GB2312" w:cs="仿宋_GB2312"/>
                <w:color w:val="000000"/>
                <w:sz w:val="24"/>
              </w:rPr>
            </w:pPr>
          </w:p>
        </w:tc>
      </w:tr>
      <w:tr w:rsidR="00613443" w:rsidTr="00180538">
        <w:trPr>
          <w:trHeight w:val="2260"/>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877940" w:rsidRPr="00877940" w:rsidRDefault="00877940" w:rsidP="00877940">
            <w:pPr>
              <w:spacing w:line="640" w:lineRule="exact"/>
              <w:rPr>
                <w:rFonts w:ascii="仿宋_GB2312" w:eastAsia="仿宋_GB2312" w:hAnsi="仿宋_GB2312" w:cs="仿宋_GB2312"/>
                <w:color w:val="000000"/>
                <w:sz w:val="24"/>
              </w:rPr>
            </w:pPr>
            <w:r w:rsidRPr="00877940">
              <w:rPr>
                <w:rFonts w:ascii="仿宋_GB2312" w:eastAsia="仿宋_GB2312" w:hAnsi="仿宋_GB2312" w:cs="仿宋_GB2312" w:hint="eastAsia"/>
                <w:color w:val="000000"/>
                <w:sz w:val="24"/>
              </w:rPr>
              <w:t>（一）抓好收支管理，财政运行平稳有序</w:t>
            </w:r>
            <w:r>
              <w:rPr>
                <w:rFonts w:ascii="仿宋_GB2312" w:eastAsia="仿宋_GB2312" w:hAnsi="仿宋_GB2312" w:cs="仿宋_GB2312" w:hint="eastAsia"/>
                <w:color w:val="000000"/>
                <w:sz w:val="24"/>
              </w:rPr>
              <w:t>。</w:t>
            </w:r>
            <w:r w:rsidRPr="00877940">
              <w:rPr>
                <w:rFonts w:ascii="仿宋_GB2312" w:eastAsia="仿宋_GB2312" w:hAnsi="仿宋_GB2312" w:cs="仿宋_GB2312" w:hint="eastAsia"/>
                <w:color w:val="000000"/>
                <w:sz w:val="24"/>
              </w:rPr>
              <w:t>2019年我区处于财政运转承压、收支矛盾突出、债务风险严控的特殊时期。但我区经济运行总体平稳，财税收入仍保持较快增长。全年完成税收收入</w:t>
            </w:r>
            <w:r w:rsidR="00B37F21">
              <w:rPr>
                <w:rFonts w:ascii="仿宋_GB2312" w:eastAsia="仿宋_GB2312" w:hAnsi="仿宋_GB2312" w:cs="仿宋_GB2312" w:hint="eastAsia"/>
                <w:color w:val="000000"/>
                <w:sz w:val="24"/>
              </w:rPr>
              <w:t>10.09亿</w:t>
            </w:r>
            <w:r w:rsidRPr="00877940">
              <w:rPr>
                <w:rFonts w:ascii="仿宋_GB2312" w:eastAsia="仿宋_GB2312" w:hAnsi="仿宋_GB2312" w:cs="仿宋_GB2312" w:hint="eastAsia"/>
                <w:color w:val="000000"/>
                <w:sz w:val="24"/>
              </w:rPr>
              <w:t>元，与上年持平；完成地方税收收入</w:t>
            </w:r>
            <w:r w:rsidR="00435E53">
              <w:rPr>
                <w:rFonts w:ascii="仿宋_GB2312" w:eastAsia="仿宋_GB2312" w:hAnsi="仿宋_GB2312" w:cs="仿宋_GB2312" w:hint="eastAsia"/>
                <w:color w:val="000000"/>
                <w:sz w:val="24"/>
              </w:rPr>
              <w:t>5.5亿</w:t>
            </w:r>
            <w:r w:rsidRPr="00877940">
              <w:rPr>
                <w:rFonts w:ascii="仿宋_GB2312" w:eastAsia="仿宋_GB2312" w:hAnsi="仿宋_GB2312" w:cs="仿宋_GB2312" w:hint="eastAsia"/>
                <w:color w:val="000000"/>
                <w:sz w:val="24"/>
              </w:rPr>
              <w:t>元，同比增长13%；完成全域财税收入</w:t>
            </w:r>
            <w:r w:rsidR="00435E53">
              <w:rPr>
                <w:rFonts w:ascii="仿宋_GB2312" w:eastAsia="仿宋_GB2312" w:hAnsi="仿宋_GB2312" w:cs="仿宋_GB2312" w:hint="eastAsia"/>
                <w:color w:val="000000"/>
                <w:sz w:val="24"/>
              </w:rPr>
              <w:t>40亿</w:t>
            </w:r>
            <w:r w:rsidRPr="00877940">
              <w:rPr>
                <w:rFonts w:ascii="仿宋_GB2312" w:eastAsia="仿宋_GB2312" w:hAnsi="仿宋_GB2312" w:cs="仿宋_GB2312" w:hint="eastAsia"/>
                <w:color w:val="000000"/>
                <w:sz w:val="24"/>
              </w:rPr>
              <w:t>元。为完成我区财政收支任务，我部做了以下工作：一是加强调度，为确保地方税收收入全年增长10%的目标不动摇，制定目标任务责任清单，一月一调度，一月一考核。按季度组织税务、海关、国土、招商等部门召开税收调度会，密切关注经济发展形势和产业调整情况，强化收入分析、预测和管控。推动管委会领导和联点责任部门主动走访调研重点税源企业，提高主动服务意识，协调解决企业发展需要解决</w:t>
            </w:r>
            <w:r w:rsidRPr="00877940">
              <w:rPr>
                <w:rFonts w:ascii="仿宋_GB2312" w:eastAsia="仿宋_GB2312" w:hAnsi="仿宋_GB2312" w:cs="仿宋_GB2312" w:hint="eastAsia"/>
                <w:color w:val="000000"/>
                <w:sz w:val="24"/>
              </w:rPr>
              <w:lastRenderedPageBreak/>
              <w:t>的问题。二是严控支出，牢固树立过“紧日子”思想，严肃财经纪律，厉行勤俭节约。严格控制除刚性和重点项目支出外的一般性支出增加，从严从紧安排“三公”经费预算，除重点和刚性支出外，其他一般性支出一律压减。三是保障重点，全力保障“三保”、三大攻坚战、重点项目支出，充分体现党工委、管委会的重大方针政策和决策部署，集中财力紧紧围绕“奋战三年创佳绩，工业产值两千亿”的目标，以壮大产业为关键，以大城市建设为方向，保障项目建设。</w:t>
            </w:r>
          </w:p>
          <w:p w:rsidR="00877940" w:rsidRPr="00877940" w:rsidRDefault="00877940" w:rsidP="00877940">
            <w:pPr>
              <w:spacing w:line="640" w:lineRule="exact"/>
              <w:rPr>
                <w:rFonts w:ascii="仿宋_GB2312" w:eastAsia="仿宋_GB2312" w:hAnsi="仿宋_GB2312" w:cs="仿宋_GB2312"/>
                <w:color w:val="000000"/>
                <w:sz w:val="24"/>
              </w:rPr>
            </w:pPr>
            <w:r w:rsidRPr="00877940">
              <w:rPr>
                <w:rFonts w:ascii="仿宋_GB2312" w:eastAsia="仿宋_GB2312" w:hAnsi="仿宋_GB2312" w:cs="仿宋_GB2312" w:hint="eastAsia"/>
                <w:color w:val="000000"/>
                <w:sz w:val="24"/>
              </w:rPr>
              <w:t>（二）激发企业活力，财政扶持释放红利。实施更大规模减税降费，是党中央、国务院作出的重大决策部署，也是培育税源、增强经济发展后劲的重要举措。我</w:t>
            </w:r>
            <w:r w:rsidR="00952122">
              <w:rPr>
                <w:rFonts w:ascii="仿宋_GB2312" w:eastAsia="仿宋_GB2312" w:hAnsi="仿宋_GB2312" w:cs="仿宋_GB2312" w:hint="eastAsia"/>
                <w:color w:val="000000"/>
                <w:sz w:val="24"/>
              </w:rPr>
              <w:t>局</w:t>
            </w:r>
            <w:r w:rsidRPr="00877940">
              <w:rPr>
                <w:rFonts w:ascii="仿宋_GB2312" w:eastAsia="仿宋_GB2312" w:hAnsi="仿宋_GB2312" w:cs="仿宋_GB2312" w:hint="eastAsia"/>
                <w:color w:val="000000"/>
                <w:sz w:val="24"/>
              </w:rPr>
              <w:t>切实发挥财政职能作用，扎实推进减税减费政策落地生效，切实做好企业扶持。一是科学编制预算，编制</w:t>
            </w:r>
            <w:r w:rsidRPr="00877940">
              <w:rPr>
                <w:rFonts w:ascii="仿宋_GB2312" w:eastAsia="仿宋_GB2312" w:hAnsi="仿宋_GB2312" w:cs="仿宋_GB2312"/>
                <w:color w:val="000000"/>
                <w:sz w:val="24"/>
              </w:rPr>
              <w:t>2019</w:t>
            </w:r>
            <w:r w:rsidRPr="00877940">
              <w:rPr>
                <w:rFonts w:ascii="仿宋_GB2312" w:eastAsia="仿宋_GB2312" w:hAnsi="仿宋_GB2312" w:cs="仿宋_GB2312" w:hint="eastAsia"/>
                <w:color w:val="000000"/>
                <w:sz w:val="24"/>
              </w:rPr>
              <w:t>年预算时充分考虑减税减费影响，收入预期增长按照</w:t>
            </w:r>
            <w:r w:rsidRPr="00877940">
              <w:rPr>
                <w:rFonts w:ascii="仿宋_GB2312" w:eastAsia="仿宋_GB2312" w:hAnsi="仿宋_GB2312" w:cs="仿宋_GB2312"/>
                <w:color w:val="000000"/>
                <w:sz w:val="24"/>
              </w:rPr>
              <w:t>10%</w:t>
            </w:r>
            <w:r w:rsidRPr="00877940">
              <w:rPr>
                <w:rFonts w:ascii="仿宋_GB2312" w:eastAsia="仿宋_GB2312" w:hAnsi="仿宋_GB2312" w:cs="仿宋_GB2312" w:hint="eastAsia"/>
                <w:color w:val="000000"/>
                <w:sz w:val="24"/>
              </w:rPr>
              <w:t>安排，为硬性支持需求和改善收入质量预留了空间。二是优化支出结构，从严控制一般性支出，确保重点领域支出。本级财力及债券资金拨付新金宝、复兴合力、哈工大等重点财源项目扶持资金合计16.3亿元。三是积极立项争资，准确把握国家、省市政策导向和支持重点，重点争取省财政厅对新增债券的分配额度，较往年提前半年时间争取到了8亿元债券的支持，积极向省财政厅争取1亿元政策引导资金和标准化厂房补贴资金，</w:t>
            </w:r>
            <w:r w:rsidRPr="00877940">
              <w:rPr>
                <w:rFonts w:ascii="仿宋_GB2312" w:eastAsia="仿宋_GB2312" w:hAnsi="仿宋_GB2312" w:cs="仿宋_GB2312"/>
                <w:color w:val="000000"/>
                <w:sz w:val="24"/>
              </w:rPr>
              <w:t>整合盘活财政存量资金，切实增强地方财政支出保障能力。四</w:t>
            </w:r>
            <w:r w:rsidRPr="00877940">
              <w:rPr>
                <w:rFonts w:ascii="仿宋_GB2312" w:eastAsia="仿宋_GB2312" w:hAnsi="仿宋_GB2312" w:cs="仿宋_GB2312" w:hint="eastAsia"/>
                <w:color w:val="000000"/>
                <w:sz w:val="24"/>
              </w:rPr>
              <w:t>是加强政策宣传，</w:t>
            </w:r>
            <w:r w:rsidR="00435E53">
              <w:rPr>
                <w:rFonts w:ascii="仿宋_GB2312" w:eastAsia="仿宋_GB2312" w:hAnsi="仿宋_GB2312" w:cs="仿宋_GB2312" w:hint="eastAsia"/>
                <w:color w:val="000000"/>
                <w:sz w:val="24"/>
              </w:rPr>
              <w:t>今年</w:t>
            </w:r>
            <w:r w:rsidRPr="00877940">
              <w:rPr>
                <w:rFonts w:ascii="仿宋_GB2312" w:eastAsia="仿宋_GB2312" w:hAnsi="仿宋_GB2312" w:cs="仿宋_GB2312" w:hint="eastAsia"/>
                <w:color w:val="000000"/>
                <w:sz w:val="24"/>
              </w:rPr>
              <w:t>我</w:t>
            </w:r>
            <w:r w:rsidR="00952122">
              <w:rPr>
                <w:rFonts w:ascii="仿宋_GB2312" w:eastAsia="仿宋_GB2312" w:hAnsi="仿宋_GB2312" w:cs="仿宋_GB2312" w:hint="eastAsia"/>
                <w:color w:val="000000"/>
                <w:sz w:val="24"/>
              </w:rPr>
              <w:t>局</w:t>
            </w:r>
            <w:r w:rsidRPr="00877940">
              <w:rPr>
                <w:rFonts w:ascii="仿宋_GB2312" w:eastAsia="仿宋_GB2312" w:hAnsi="仿宋_GB2312" w:cs="仿宋_GB2312" w:hint="eastAsia"/>
                <w:color w:val="000000"/>
                <w:sz w:val="24"/>
              </w:rPr>
              <w:t>已举办减税降费政策宣讲会3次，在各类媒体宣传报道各项减税降费政策21次，多次下重点企业实地宣传政策方针，让企业就如何减税降费有了具体了解。</w:t>
            </w:r>
          </w:p>
          <w:p w:rsidR="00877940" w:rsidRPr="00877940" w:rsidRDefault="00877940" w:rsidP="00877940">
            <w:pPr>
              <w:spacing w:line="640" w:lineRule="exact"/>
              <w:rPr>
                <w:rFonts w:ascii="仿宋_GB2312" w:eastAsia="仿宋_GB2312" w:hAnsi="仿宋_GB2312" w:cs="仿宋_GB2312"/>
                <w:color w:val="000000"/>
                <w:sz w:val="24"/>
              </w:rPr>
            </w:pPr>
            <w:r w:rsidRPr="00877940">
              <w:rPr>
                <w:rFonts w:ascii="仿宋_GB2312" w:eastAsia="仿宋_GB2312" w:hAnsi="仿宋_GB2312" w:cs="仿宋_GB2312" w:hint="eastAsia"/>
                <w:color w:val="000000"/>
                <w:sz w:val="24"/>
              </w:rPr>
              <w:t>（三）规范措施举措，财政管理更加规范</w:t>
            </w:r>
            <w:r>
              <w:rPr>
                <w:rFonts w:ascii="仿宋_GB2312" w:eastAsia="仿宋_GB2312" w:hAnsi="仿宋_GB2312" w:cs="仿宋_GB2312" w:hint="eastAsia"/>
                <w:color w:val="000000"/>
                <w:sz w:val="24"/>
              </w:rPr>
              <w:t>。</w:t>
            </w:r>
            <w:r w:rsidRPr="00877940">
              <w:rPr>
                <w:rFonts w:ascii="仿宋_GB2312" w:eastAsia="仿宋_GB2312" w:hAnsi="仿宋_GB2312" w:cs="仿宋_GB2312" w:hint="eastAsia"/>
                <w:color w:val="000000"/>
                <w:sz w:val="24"/>
              </w:rPr>
              <w:t>为提升财政管理的科学化、精细化</w:t>
            </w:r>
            <w:r w:rsidRPr="00877940">
              <w:rPr>
                <w:rFonts w:ascii="仿宋_GB2312" w:eastAsia="仿宋_GB2312" w:hAnsi="仿宋_GB2312" w:cs="仿宋_GB2312" w:hint="eastAsia"/>
                <w:color w:val="000000"/>
                <w:sz w:val="24"/>
              </w:rPr>
              <w:lastRenderedPageBreak/>
              <w:t>水平，提高财政资金使用效益。一是严格投资评审。完成2019-2020年中介机构备选库建立，出台财政投资评审中介机构考核管理办法和委托抽签管理办法，为高品质评审打下基础。2019年共完成评审项目380个，评审金额达97亿元，平均审减率8.41%，评审金额和评审项目数均创出港区成立以来新高。二是防范债务风险。按照能还债、不断链、分期还、不新增的工作思路，以化债方案为准绳，把握好化债工作节奏。截至2019年</w:t>
            </w:r>
            <w:r w:rsidR="00435E53">
              <w:rPr>
                <w:rFonts w:ascii="仿宋_GB2312" w:eastAsia="仿宋_GB2312" w:hAnsi="仿宋_GB2312" w:cs="仿宋_GB2312" w:hint="eastAsia"/>
                <w:color w:val="000000"/>
                <w:sz w:val="24"/>
              </w:rPr>
              <w:t>11</w:t>
            </w:r>
            <w:r w:rsidRPr="00877940">
              <w:rPr>
                <w:rFonts w:ascii="仿宋_GB2312" w:eastAsia="仿宋_GB2312" w:hAnsi="仿宋_GB2312" w:cs="仿宋_GB2312" w:hint="eastAsia"/>
                <w:color w:val="000000"/>
                <w:sz w:val="24"/>
              </w:rPr>
              <w:t>月，新港区已化解隐性债务1.26亿元，采用风险缓释措施对到期隐性债务借新还旧5.67亿元，保证完成今年制定的化债任务。三是开展绩效评价。全面推进绩效管理，着力构建全面规范、公开透明的预算管理制度。全年完成2018年度1亿元交通运输事业发展专项资金绩效评价及 18年环卫保洁项目资金绩效评价项目，有效的优化了财政资源配置、提升公共服务质量。</w:t>
            </w:r>
          </w:p>
          <w:p w:rsidR="00CA4FA9" w:rsidRDefault="00877940" w:rsidP="00871C99">
            <w:pPr>
              <w:spacing w:line="640" w:lineRule="exact"/>
              <w:rPr>
                <w:rFonts w:ascii="仿宋_GB2312" w:eastAsia="仿宋_GB2312" w:hAnsi="仿宋_GB2312" w:cs="仿宋_GB2312"/>
                <w:color w:val="000000"/>
                <w:sz w:val="24"/>
              </w:rPr>
            </w:pPr>
            <w:r w:rsidRPr="00877940">
              <w:rPr>
                <w:rFonts w:ascii="仿宋_GB2312" w:eastAsia="仿宋_GB2312" w:hAnsi="仿宋_GB2312" w:cs="仿宋_GB2312" w:hint="eastAsia"/>
                <w:color w:val="000000"/>
                <w:sz w:val="24"/>
              </w:rPr>
              <w:t>（四）加强自身建设，财政队伍展现新貌</w:t>
            </w:r>
            <w:r>
              <w:rPr>
                <w:rFonts w:ascii="仿宋_GB2312" w:eastAsia="仿宋_GB2312" w:hAnsi="仿宋_GB2312" w:cs="仿宋_GB2312" w:hint="eastAsia"/>
                <w:color w:val="000000"/>
                <w:sz w:val="24"/>
              </w:rPr>
              <w:t>。</w:t>
            </w:r>
            <w:r w:rsidRPr="00877940">
              <w:rPr>
                <w:rFonts w:ascii="仿宋_GB2312" w:eastAsia="仿宋_GB2312" w:hAnsi="仿宋_GB2312" w:cs="仿宋_GB2312" w:hint="eastAsia"/>
                <w:color w:val="000000"/>
                <w:sz w:val="24"/>
              </w:rPr>
              <w:t>我部始终坚持党建总揽，激励党员干部积极担当作为，以高质量党建引领财政高质量发展。一是强化政治建设，把准“方向盘”。积极开展“不忘初心，牢记使命”主题教育活动，在思想上坚决对标对表，在行动上坚决跟紧跟进。始终提醒支部党员要保持清醒头脑，守住底线，不越红线。二是坚持强基固本，提升“组织力”。高标准落实“三会一课”、党员活动日等活动，落实意识形态工作责任制。建立了支部委员联系党员工作制度，支部委员带头参加支部活动，作为支部书记全年为支部党员专题讲党课50人次。三是持续正风肃纪，绷紧“高压线”。严格执行中央“八项规定”精神，加强党员干部日常监督，发挥财政监督职能，严格落实“一岗双责”，确保权力行使到哪里，责任就落实到哪里。四是紧抓干部素质，争创</w:t>
            </w:r>
            <w:r w:rsidRPr="00877940">
              <w:rPr>
                <w:rFonts w:ascii="仿宋_GB2312" w:eastAsia="仿宋_GB2312" w:hAnsi="仿宋_GB2312" w:cs="仿宋_GB2312" w:hint="eastAsia"/>
                <w:color w:val="000000"/>
                <w:sz w:val="24"/>
              </w:rPr>
              <w:lastRenderedPageBreak/>
              <w:t>“优氛围”。坚持党建总揽，推动政治理论学习与财政业务培训共进。利用部务会举办多期“财政业务大讲堂”，鼓励干部职工考取会计职称，全部门上下形成你追我赶、共同进步的良好学习氛围。</w:t>
            </w:r>
            <w:r w:rsidRPr="00D60B5D">
              <w:rPr>
                <w:rFonts w:ascii="仿宋_GB2312" w:eastAsia="仿宋_GB2312" w:hAnsi="Arial" w:cs="Arial" w:hint="eastAsia"/>
                <w:bCs/>
                <w:color w:val="000000" w:themeColor="text1"/>
                <w:sz w:val="32"/>
                <w:szCs w:val="32"/>
              </w:rPr>
              <w:t xml:space="preserve"> </w:t>
            </w:r>
          </w:p>
        </w:tc>
      </w:tr>
      <w:tr w:rsidR="00613443" w:rsidTr="00180538">
        <w:trPr>
          <w:trHeight w:val="567"/>
          <w:jc w:val="center"/>
        </w:trPr>
        <w:tc>
          <w:tcPr>
            <w:tcW w:w="9800" w:type="dxa"/>
            <w:gridSpan w:val="1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613443" w:rsidTr="00180538">
        <w:trPr>
          <w:trHeight w:val="567"/>
          <w:jc w:val="center"/>
        </w:trPr>
        <w:tc>
          <w:tcPr>
            <w:tcW w:w="9800" w:type="dxa"/>
            <w:gridSpan w:val="1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613443" w:rsidTr="00180538">
        <w:trPr>
          <w:trHeight w:val="567"/>
          <w:jc w:val="center"/>
        </w:trPr>
        <w:tc>
          <w:tcPr>
            <w:tcW w:w="1700" w:type="dxa"/>
            <w:gridSpan w:val="3"/>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613443" w:rsidTr="00180538">
        <w:trPr>
          <w:trHeight w:val="1014"/>
          <w:jc w:val="center"/>
        </w:trPr>
        <w:tc>
          <w:tcPr>
            <w:tcW w:w="1700" w:type="dxa"/>
            <w:gridSpan w:val="3"/>
            <w:vMerge/>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613443" w:rsidTr="00180538">
        <w:trPr>
          <w:trHeight w:val="772"/>
          <w:jc w:val="center"/>
        </w:trPr>
        <w:tc>
          <w:tcPr>
            <w:tcW w:w="1700" w:type="dxa"/>
            <w:gridSpan w:val="3"/>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r>
      <w:tr w:rsidR="00613443" w:rsidTr="00180538">
        <w:trPr>
          <w:trHeight w:val="567"/>
          <w:jc w:val="center"/>
        </w:trPr>
        <w:tc>
          <w:tcPr>
            <w:tcW w:w="1700" w:type="dxa"/>
            <w:gridSpan w:val="3"/>
            <w:vAlign w:val="center"/>
          </w:tcPr>
          <w:p w:rsidR="00613443" w:rsidRDefault="00613443" w:rsidP="00AA28B5">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613443" w:rsidRDefault="00AA28B5" w:rsidP="00EA4E2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w:t>
            </w:r>
            <w:r w:rsidR="00EA4E2E">
              <w:rPr>
                <w:rFonts w:ascii="仿宋_GB2312" w:eastAsia="仿宋_GB2312" w:hAnsi="仿宋_GB2312" w:cs="仿宋_GB2312" w:hint="eastAsia"/>
                <w:color w:val="000000"/>
                <w:sz w:val="24"/>
              </w:rPr>
              <w:t>67</w:t>
            </w:r>
          </w:p>
        </w:tc>
        <w:tc>
          <w:tcPr>
            <w:tcW w:w="1355" w:type="dxa"/>
            <w:gridSpan w:val="2"/>
            <w:tcBorders>
              <w:left w:val="single" w:sz="4" w:space="0" w:color="auto"/>
            </w:tcBorders>
            <w:vAlign w:val="center"/>
          </w:tcPr>
          <w:p w:rsidR="00613443" w:rsidRDefault="00AA28B5"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613443" w:rsidRDefault="00EA4E2E"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1267</w:t>
            </w:r>
          </w:p>
        </w:tc>
        <w:tc>
          <w:tcPr>
            <w:tcW w:w="1705" w:type="dxa"/>
            <w:gridSpan w:val="2"/>
            <w:vAlign w:val="center"/>
          </w:tcPr>
          <w:p w:rsidR="00613443" w:rsidRDefault="00AA28B5"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800" w:type="dxa"/>
            <w:gridSpan w:val="4"/>
            <w:vAlign w:val="center"/>
          </w:tcPr>
          <w:p w:rsidR="00613443" w:rsidRDefault="00AA28B5"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3"/>
            <w:vAlign w:val="center"/>
          </w:tcPr>
          <w:p w:rsidR="00613443" w:rsidRDefault="00AA28B5"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613443" w:rsidTr="00180538">
        <w:trPr>
          <w:trHeight w:val="567"/>
          <w:jc w:val="center"/>
        </w:trPr>
        <w:tc>
          <w:tcPr>
            <w:tcW w:w="1700" w:type="dxa"/>
            <w:gridSpan w:val="3"/>
            <w:vAlign w:val="center"/>
          </w:tcPr>
          <w:p w:rsidR="00613443" w:rsidRDefault="00613443" w:rsidP="00AA28B5">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r>
      <w:tr w:rsidR="00613443" w:rsidTr="00180538">
        <w:trPr>
          <w:trHeight w:val="567"/>
          <w:jc w:val="center"/>
        </w:trPr>
        <w:tc>
          <w:tcPr>
            <w:tcW w:w="1700" w:type="dxa"/>
            <w:gridSpan w:val="3"/>
            <w:vAlign w:val="center"/>
          </w:tcPr>
          <w:p w:rsidR="00613443" w:rsidRDefault="00613443" w:rsidP="00AA28B5">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tc>
      </w:tr>
      <w:tr w:rsidR="00613443" w:rsidTr="00180538">
        <w:trPr>
          <w:trHeight w:val="624"/>
          <w:jc w:val="center"/>
        </w:trPr>
        <w:tc>
          <w:tcPr>
            <w:tcW w:w="9800" w:type="dxa"/>
            <w:gridSpan w:val="1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613443" w:rsidTr="000D706B">
        <w:trPr>
          <w:trHeight w:val="624"/>
          <w:jc w:val="center"/>
        </w:trPr>
        <w:tc>
          <w:tcPr>
            <w:tcW w:w="1700" w:type="dxa"/>
            <w:gridSpan w:val="3"/>
            <w:vMerge w:val="restart"/>
            <w:vAlign w:val="center"/>
          </w:tcPr>
          <w:p w:rsidR="00613443" w:rsidRDefault="00613443" w:rsidP="00AA28B5">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22" w:type="dxa"/>
            <w:gridSpan w:val="9"/>
            <w:tcBorders>
              <w:left w:val="single" w:sz="4" w:space="0" w:color="auto"/>
              <w:bottom w:val="single" w:sz="4" w:space="0" w:color="auto"/>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98" w:type="dxa"/>
            <w:gridSpan w:val="4"/>
            <w:tcBorders>
              <w:left w:val="single" w:sz="4" w:space="0" w:color="auto"/>
              <w:bottom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613443" w:rsidTr="000D706B">
        <w:trPr>
          <w:trHeight w:val="624"/>
          <w:jc w:val="center"/>
        </w:trPr>
        <w:tc>
          <w:tcPr>
            <w:tcW w:w="1700" w:type="dxa"/>
            <w:gridSpan w:val="3"/>
            <w:vMerge/>
            <w:vAlign w:val="center"/>
          </w:tcPr>
          <w:p w:rsidR="00613443" w:rsidRDefault="00613443" w:rsidP="00AA28B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27" w:type="dxa"/>
            <w:vMerge w:val="restart"/>
            <w:tcBorders>
              <w:top w:val="single" w:sz="4" w:space="0" w:color="auto"/>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73" w:type="dxa"/>
            <w:gridSpan w:val="3"/>
            <w:vMerge w:val="restart"/>
            <w:tcBorders>
              <w:top w:val="single" w:sz="4" w:space="0" w:color="auto"/>
              <w:left w:val="single" w:sz="4" w:space="0" w:color="auto"/>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613443" w:rsidTr="000D706B">
        <w:trPr>
          <w:trHeight w:val="624"/>
          <w:jc w:val="center"/>
        </w:trPr>
        <w:tc>
          <w:tcPr>
            <w:tcW w:w="1700" w:type="dxa"/>
            <w:gridSpan w:val="3"/>
            <w:vMerge/>
            <w:vAlign w:val="center"/>
          </w:tcPr>
          <w:p w:rsidR="00613443" w:rsidRDefault="00613443" w:rsidP="00AA28B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27" w:type="dxa"/>
            <w:vMerge/>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773" w:type="dxa"/>
            <w:gridSpan w:val="3"/>
            <w:vMerge/>
            <w:tcBorders>
              <w:left w:val="single" w:sz="4" w:space="0" w:color="auto"/>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0D706B">
        <w:trPr>
          <w:trHeight w:val="877"/>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27"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773" w:type="dxa"/>
            <w:gridSpan w:val="3"/>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0D706B">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613443" w:rsidRDefault="00EA4E2E"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1130.33</w:t>
            </w:r>
          </w:p>
        </w:tc>
        <w:tc>
          <w:tcPr>
            <w:tcW w:w="1355" w:type="dxa"/>
            <w:gridSpan w:val="2"/>
            <w:tcBorders>
              <w:left w:val="single" w:sz="4" w:space="0" w:color="auto"/>
            </w:tcBorders>
            <w:vAlign w:val="center"/>
          </w:tcPr>
          <w:p w:rsidR="00613443" w:rsidRDefault="000D706B"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190.63</w:t>
            </w:r>
          </w:p>
        </w:tc>
        <w:tc>
          <w:tcPr>
            <w:tcW w:w="1080" w:type="dxa"/>
            <w:gridSpan w:val="2"/>
            <w:vAlign w:val="center"/>
          </w:tcPr>
          <w:p w:rsidR="00613443" w:rsidRDefault="00EA4E2E" w:rsidP="000D706B">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168.1</w:t>
            </w:r>
            <w:r w:rsidR="000D706B">
              <w:rPr>
                <w:rFonts w:ascii="仿宋_GB2312" w:eastAsia="仿宋_GB2312" w:hAnsi="仿宋_GB2312" w:cs="仿宋_GB2312" w:hint="eastAsia"/>
                <w:color w:val="000000"/>
                <w:sz w:val="24"/>
              </w:rPr>
              <w:t>5</w:t>
            </w:r>
          </w:p>
        </w:tc>
        <w:tc>
          <w:tcPr>
            <w:tcW w:w="2160" w:type="dxa"/>
            <w:gridSpan w:val="4"/>
            <w:vAlign w:val="center"/>
          </w:tcPr>
          <w:p w:rsidR="00613443" w:rsidRDefault="00EA4E2E"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22.48</w:t>
            </w:r>
          </w:p>
        </w:tc>
        <w:tc>
          <w:tcPr>
            <w:tcW w:w="1027" w:type="dxa"/>
            <w:vAlign w:val="center"/>
          </w:tcPr>
          <w:p w:rsidR="00613443" w:rsidRDefault="00EA4E2E"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939.7</w:t>
            </w:r>
          </w:p>
        </w:tc>
        <w:tc>
          <w:tcPr>
            <w:tcW w:w="773" w:type="dxa"/>
            <w:gridSpan w:val="3"/>
            <w:tcBorders>
              <w:right w:val="single" w:sz="4" w:space="0" w:color="auto"/>
            </w:tcBorders>
            <w:vAlign w:val="center"/>
          </w:tcPr>
          <w:p w:rsidR="00613443" w:rsidRDefault="000D706B"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136.67</w:t>
            </w:r>
          </w:p>
        </w:tc>
        <w:tc>
          <w:tcPr>
            <w:tcW w:w="625" w:type="dxa"/>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0D706B">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27"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773" w:type="dxa"/>
            <w:gridSpan w:val="3"/>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0D706B">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27"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773" w:type="dxa"/>
            <w:gridSpan w:val="3"/>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Merge w:val="restart"/>
            <w:vAlign w:val="center"/>
          </w:tcPr>
          <w:p w:rsidR="00613443" w:rsidRDefault="00613443" w:rsidP="00AA28B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合计</w:t>
            </w:r>
          </w:p>
        </w:tc>
        <w:tc>
          <w:tcPr>
            <w:tcW w:w="7020" w:type="dxa"/>
            <w:gridSpan w:val="13"/>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其中：</w:t>
            </w:r>
          </w:p>
        </w:tc>
      </w:tr>
      <w:tr w:rsidR="00613443" w:rsidTr="00180538">
        <w:trPr>
          <w:trHeight w:val="624"/>
          <w:jc w:val="center"/>
        </w:trPr>
        <w:tc>
          <w:tcPr>
            <w:tcW w:w="1700" w:type="dxa"/>
            <w:gridSpan w:val="3"/>
            <w:vMerge/>
            <w:vAlign w:val="center"/>
          </w:tcPr>
          <w:p w:rsidR="00613443" w:rsidRDefault="00613443" w:rsidP="00AA28B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613443" w:rsidTr="00180538">
        <w:trPr>
          <w:trHeight w:val="858"/>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lastRenderedPageBreak/>
              <w:t>局机关及二级机构汇总</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613443" w:rsidRDefault="000D706B"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0.28</w:t>
            </w:r>
          </w:p>
        </w:tc>
        <w:tc>
          <w:tcPr>
            <w:tcW w:w="1355" w:type="dxa"/>
            <w:gridSpan w:val="2"/>
            <w:tcBorders>
              <w:left w:val="single" w:sz="4" w:space="0" w:color="auto"/>
            </w:tcBorders>
            <w:vAlign w:val="center"/>
          </w:tcPr>
          <w:p w:rsidR="00613443" w:rsidRDefault="000D706B"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0.28</w:t>
            </w: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Merge w:val="restart"/>
            <w:vAlign w:val="center"/>
          </w:tcPr>
          <w:p w:rsidR="00613443" w:rsidRDefault="00613443" w:rsidP="00AA28B5">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613443" w:rsidTr="00180538">
        <w:trPr>
          <w:trHeight w:val="624"/>
          <w:jc w:val="center"/>
        </w:trPr>
        <w:tc>
          <w:tcPr>
            <w:tcW w:w="1700" w:type="dxa"/>
            <w:gridSpan w:val="3"/>
            <w:vMerge/>
            <w:vAlign w:val="center"/>
          </w:tcPr>
          <w:p w:rsidR="00613443" w:rsidRDefault="00613443" w:rsidP="00AA28B5">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855"/>
          <w:jc w:val="center"/>
        </w:trPr>
        <w:tc>
          <w:tcPr>
            <w:tcW w:w="1700" w:type="dxa"/>
            <w:gridSpan w:val="3"/>
            <w:vAlign w:val="center"/>
          </w:tcPr>
          <w:p w:rsidR="00613443" w:rsidRPr="00733E46" w:rsidRDefault="00613443" w:rsidP="00AA28B5">
            <w:pPr>
              <w:spacing w:line="320" w:lineRule="exact"/>
              <w:jc w:val="left"/>
              <w:rPr>
                <w:rFonts w:ascii="仿宋_GB2312" w:eastAsia="仿宋_GB2312" w:hAnsi="仿宋_GB2312" w:cs="仿宋_GB2312"/>
                <w:color w:val="000000" w:themeColor="text1"/>
                <w:sz w:val="24"/>
              </w:rPr>
            </w:pPr>
            <w:r w:rsidRPr="00733E46">
              <w:rPr>
                <w:rFonts w:ascii="仿宋_GB2312" w:eastAsia="仿宋_GB2312" w:hAnsi="仿宋_GB2312" w:cs="仿宋_GB2312" w:hint="eastAsia"/>
                <w:color w:val="000000" w:themeColor="text1"/>
                <w:sz w:val="24"/>
              </w:rPr>
              <w:t>局机关及二级机构汇总</w:t>
            </w:r>
          </w:p>
        </w:tc>
        <w:tc>
          <w:tcPr>
            <w:tcW w:w="1080" w:type="dxa"/>
            <w:tcBorders>
              <w:right w:val="single" w:sz="4" w:space="0" w:color="auto"/>
            </w:tcBorders>
            <w:vAlign w:val="center"/>
          </w:tcPr>
          <w:p w:rsidR="00613443" w:rsidRPr="0025503C" w:rsidRDefault="00613443" w:rsidP="00AA28B5">
            <w:pPr>
              <w:autoSpaceDN w:val="0"/>
              <w:spacing w:line="320" w:lineRule="exact"/>
              <w:jc w:val="center"/>
              <w:textAlignment w:val="center"/>
              <w:rPr>
                <w:rFonts w:ascii="仿宋_GB2312" w:eastAsia="仿宋_GB2312" w:hAnsi="仿宋_GB2312" w:cs="仿宋_GB2312"/>
                <w:color w:val="FF0000"/>
                <w:sz w:val="24"/>
                <w:highlight w:val="yellow"/>
              </w:rPr>
            </w:pPr>
          </w:p>
        </w:tc>
        <w:tc>
          <w:tcPr>
            <w:tcW w:w="2435" w:type="dxa"/>
            <w:gridSpan w:val="4"/>
            <w:tcBorders>
              <w:left w:val="single" w:sz="4" w:space="0" w:color="auto"/>
            </w:tcBorders>
            <w:vAlign w:val="center"/>
          </w:tcPr>
          <w:p w:rsidR="00613443" w:rsidRPr="0025503C" w:rsidRDefault="00613443" w:rsidP="00AA28B5">
            <w:pPr>
              <w:autoSpaceDN w:val="0"/>
              <w:spacing w:line="320" w:lineRule="exact"/>
              <w:jc w:val="center"/>
              <w:textAlignment w:val="center"/>
              <w:rPr>
                <w:rFonts w:ascii="仿宋_GB2312" w:eastAsia="仿宋_GB2312" w:hAnsi="仿宋_GB2312" w:cs="仿宋_GB2312"/>
                <w:color w:val="FF0000"/>
                <w:sz w:val="24"/>
                <w:highlight w:val="yellow"/>
              </w:rPr>
            </w:pPr>
          </w:p>
        </w:tc>
        <w:tc>
          <w:tcPr>
            <w:tcW w:w="3644" w:type="dxa"/>
            <w:gridSpan w:val="7"/>
            <w:vAlign w:val="center"/>
          </w:tcPr>
          <w:p w:rsidR="00613443" w:rsidRPr="0025503C" w:rsidRDefault="00613443" w:rsidP="00AA28B5">
            <w:pPr>
              <w:autoSpaceDN w:val="0"/>
              <w:spacing w:line="320" w:lineRule="exact"/>
              <w:jc w:val="center"/>
              <w:textAlignment w:val="center"/>
              <w:rPr>
                <w:rFonts w:ascii="仿宋_GB2312" w:eastAsia="仿宋_GB2312" w:hAnsi="仿宋_GB2312" w:cs="仿宋_GB2312"/>
                <w:color w:val="FF0000"/>
                <w:sz w:val="24"/>
                <w:highlight w:val="yellow"/>
              </w:rPr>
            </w:pPr>
          </w:p>
        </w:tc>
        <w:tc>
          <w:tcPr>
            <w:tcW w:w="941" w:type="dxa"/>
            <w:gridSpan w:val="2"/>
            <w:vAlign w:val="center"/>
          </w:tcPr>
          <w:p w:rsidR="00613443" w:rsidRPr="0025503C" w:rsidRDefault="00613443" w:rsidP="00AA28B5">
            <w:pPr>
              <w:autoSpaceDN w:val="0"/>
              <w:spacing w:line="320" w:lineRule="exact"/>
              <w:jc w:val="center"/>
              <w:textAlignment w:val="center"/>
              <w:rPr>
                <w:rFonts w:ascii="仿宋_GB2312" w:eastAsia="仿宋_GB2312" w:hAnsi="仿宋_GB2312" w:cs="仿宋_GB2312"/>
                <w:color w:val="FF0000"/>
                <w:sz w:val="24"/>
                <w:highlight w:val="yellow"/>
              </w:rPr>
            </w:pPr>
          </w:p>
        </w:tc>
      </w:tr>
      <w:tr w:rsidR="00613443" w:rsidTr="00180538">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613443" w:rsidRDefault="000D706B"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c>
          <w:tcPr>
            <w:tcW w:w="2435" w:type="dxa"/>
            <w:gridSpan w:val="4"/>
            <w:tcBorders>
              <w:left w:val="single" w:sz="4" w:space="0" w:color="auto"/>
            </w:tcBorders>
            <w:vAlign w:val="center"/>
          </w:tcPr>
          <w:p w:rsidR="00613443" w:rsidRDefault="000D706B"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c>
          <w:tcPr>
            <w:tcW w:w="3644" w:type="dxa"/>
            <w:gridSpan w:val="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24"/>
          <w:jc w:val="center"/>
        </w:trPr>
        <w:tc>
          <w:tcPr>
            <w:tcW w:w="1700" w:type="dxa"/>
            <w:gridSpan w:val="3"/>
            <w:vAlign w:val="center"/>
          </w:tcPr>
          <w:p w:rsidR="00613443" w:rsidRDefault="00613443" w:rsidP="00AA28B5">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567"/>
          <w:jc w:val="center"/>
        </w:trPr>
        <w:tc>
          <w:tcPr>
            <w:tcW w:w="9800" w:type="dxa"/>
            <w:gridSpan w:val="1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613443" w:rsidTr="00180538">
        <w:trPr>
          <w:trHeight w:val="567"/>
          <w:jc w:val="center"/>
        </w:trPr>
        <w:tc>
          <w:tcPr>
            <w:tcW w:w="1441" w:type="dxa"/>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613443" w:rsidRPr="00E70735" w:rsidTr="00E70735">
        <w:trPr>
          <w:trHeight w:val="699"/>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3774" w:type="dxa"/>
            <w:gridSpan w:val="7"/>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00E70735" w:rsidRPr="00E70735">
              <w:rPr>
                <w:rFonts w:ascii="仿宋_GB2312" w:eastAsia="仿宋_GB2312" w:hAnsi="仿宋_GB2312" w:cs="仿宋_GB2312" w:hint="eastAsia"/>
                <w:color w:val="000000"/>
                <w:sz w:val="24"/>
              </w:rPr>
              <w:t>为确保地方税收收入全年增长10%的目标不动摇</w:t>
            </w:r>
            <w:r w:rsidR="00E70735">
              <w:rPr>
                <w:rFonts w:ascii="仿宋_GB2312" w:eastAsia="仿宋_GB2312" w:hAnsi="仿宋_GB2312" w:cs="仿宋_GB2312" w:hint="eastAsia"/>
                <w:color w:val="000000"/>
                <w:sz w:val="24"/>
              </w:rPr>
              <w:t>。</w:t>
            </w: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00E70735" w:rsidRPr="00E70735">
              <w:rPr>
                <w:rFonts w:ascii="仿宋_GB2312" w:eastAsia="仿宋_GB2312" w:hAnsi="仿宋_GB2312" w:cs="仿宋_GB2312" w:hint="eastAsia"/>
                <w:color w:val="000000"/>
                <w:sz w:val="24"/>
              </w:rPr>
              <w:t>扎实推进减税减费政策落地生效，切实做好企业扶持</w:t>
            </w:r>
            <w:r w:rsidR="00E70735">
              <w:rPr>
                <w:rFonts w:ascii="仿宋_GB2312" w:eastAsia="仿宋_GB2312" w:hAnsi="仿宋_GB2312" w:cs="仿宋_GB2312" w:hint="eastAsia"/>
                <w:color w:val="000000"/>
                <w:sz w:val="24"/>
              </w:rPr>
              <w:t>。</w:t>
            </w:r>
          </w:p>
          <w:p w:rsidR="00613443" w:rsidRPr="00E70735" w:rsidRDefault="00613443" w:rsidP="00E7073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00202A08">
              <w:rPr>
                <w:rFonts w:ascii="仿宋_GB2312" w:eastAsia="仿宋_GB2312" w:hAnsi="仿宋_GB2312" w:cs="仿宋_GB2312" w:hint="eastAsia"/>
                <w:color w:val="000000"/>
                <w:sz w:val="24"/>
              </w:rPr>
              <w:t>:</w:t>
            </w:r>
            <w:r w:rsidR="00E70735">
              <w:rPr>
                <w:rFonts w:ascii="仿宋_GB2312" w:eastAsia="仿宋_GB2312" w:hAnsi="仿宋_GB2312" w:cs="仿宋_GB2312"/>
                <w:color w:val="000000"/>
                <w:sz w:val="24"/>
              </w:rPr>
              <w:t xml:space="preserve"> </w:t>
            </w:r>
            <w:r w:rsidR="00E70735" w:rsidRPr="00E70735">
              <w:rPr>
                <w:rFonts w:ascii="仿宋_GB2312" w:eastAsia="仿宋_GB2312" w:hAnsi="仿宋_GB2312" w:cs="仿宋_GB2312" w:hint="eastAsia"/>
                <w:color w:val="000000"/>
                <w:sz w:val="24"/>
              </w:rPr>
              <w:t>积极立项争资</w:t>
            </w:r>
            <w:r w:rsidR="00E70735">
              <w:rPr>
                <w:rFonts w:ascii="仿宋_GB2312" w:eastAsia="仿宋_GB2312" w:hAnsi="仿宋_GB2312" w:cs="仿宋_GB2312" w:hint="eastAsia"/>
                <w:color w:val="000000"/>
                <w:sz w:val="24"/>
              </w:rPr>
              <w:t>。</w:t>
            </w:r>
          </w:p>
          <w:p w:rsidR="00E70735" w:rsidRDefault="00E70735" w:rsidP="00E70735">
            <w:pPr>
              <w:autoSpaceDN w:val="0"/>
              <w:spacing w:line="320" w:lineRule="exact"/>
              <w:jc w:val="left"/>
              <w:textAlignment w:val="center"/>
              <w:rPr>
                <w:rFonts w:ascii="仿宋_GB2312" w:eastAsia="仿宋_GB2312" w:hAnsi="仿宋_GB2312" w:cs="仿宋_GB2312"/>
                <w:color w:val="000000"/>
                <w:sz w:val="24"/>
              </w:rPr>
            </w:pPr>
            <w:r w:rsidRPr="00E70735">
              <w:rPr>
                <w:rFonts w:ascii="仿宋_GB2312" w:eastAsia="仿宋_GB2312" w:hAnsi="仿宋_GB2312" w:cs="仿宋_GB2312" w:hint="eastAsia"/>
                <w:color w:val="000000"/>
                <w:sz w:val="24"/>
              </w:rPr>
              <w:t>目标4：提高财政资金使用效益</w:t>
            </w:r>
            <w:r>
              <w:rPr>
                <w:rFonts w:ascii="仿宋_GB2312" w:eastAsia="仿宋_GB2312" w:hAnsi="仿宋_GB2312" w:cs="仿宋_GB2312" w:hint="eastAsia"/>
                <w:color w:val="000000"/>
                <w:sz w:val="24"/>
              </w:rPr>
              <w:t>。</w:t>
            </w:r>
          </w:p>
        </w:tc>
        <w:tc>
          <w:tcPr>
            <w:tcW w:w="4585" w:type="dxa"/>
            <w:gridSpan w:val="9"/>
            <w:vAlign w:val="center"/>
          </w:tcPr>
          <w:p w:rsidR="00613443" w:rsidRDefault="00E70735" w:rsidP="00B37F21">
            <w:pPr>
              <w:autoSpaceDN w:val="0"/>
              <w:spacing w:line="320" w:lineRule="exact"/>
              <w:jc w:val="center"/>
              <w:textAlignment w:val="center"/>
              <w:rPr>
                <w:rFonts w:ascii="仿宋_GB2312" w:eastAsia="仿宋_GB2312" w:hAnsi="仿宋_GB2312" w:cs="仿宋_GB2312"/>
                <w:color w:val="000000"/>
                <w:sz w:val="24"/>
              </w:rPr>
            </w:pPr>
            <w:r w:rsidRPr="00E70735">
              <w:rPr>
                <w:rFonts w:ascii="仿宋_GB2312" w:eastAsia="仿宋_GB2312" w:hAnsi="仿宋_GB2312" w:cs="仿宋_GB2312" w:hint="eastAsia"/>
                <w:color w:val="000000"/>
                <w:sz w:val="24"/>
              </w:rPr>
              <w:t>2019年我区处于财政运转承压、收支矛盾突出、债务风险严控的特殊时期。但我区经济运行总体平稳，财税收入仍保持较快增长。</w:t>
            </w:r>
            <w:r w:rsidR="00435E53" w:rsidRPr="00877940">
              <w:rPr>
                <w:rFonts w:ascii="仿宋_GB2312" w:eastAsia="仿宋_GB2312" w:hAnsi="仿宋_GB2312" w:cs="仿宋_GB2312" w:hint="eastAsia"/>
                <w:color w:val="000000"/>
                <w:sz w:val="24"/>
              </w:rPr>
              <w:t>全年完成税收收入</w:t>
            </w:r>
            <w:r w:rsidR="00435E53">
              <w:rPr>
                <w:rFonts w:ascii="仿宋_GB2312" w:eastAsia="仿宋_GB2312" w:hAnsi="仿宋_GB2312" w:cs="仿宋_GB2312" w:hint="eastAsia"/>
                <w:color w:val="000000"/>
                <w:sz w:val="24"/>
              </w:rPr>
              <w:t>10.09亿</w:t>
            </w:r>
            <w:r w:rsidR="00435E53" w:rsidRPr="00877940">
              <w:rPr>
                <w:rFonts w:ascii="仿宋_GB2312" w:eastAsia="仿宋_GB2312" w:hAnsi="仿宋_GB2312" w:cs="仿宋_GB2312" w:hint="eastAsia"/>
                <w:color w:val="000000"/>
                <w:sz w:val="24"/>
              </w:rPr>
              <w:t>元，与上年持平；完成地方税收收入</w:t>
            </w:r>
            <w:r w:rsidR="00435E53">
              <w:rPr>
                <w:rFonts w:ascii="仿宋_GB2312" w:eastAsia="仿宋_GB2312" w:hAnsi="仿宋_GB2312" w:cs="仿宋_GB2312" w:hint="eastAsia"/>
                <w:color w:val="000000"/>
                <w:sz w:val="24"/>
              </w:rPr>
              <w:t>5.5亿</w:t>
            </w:r>
            <w:r w:rsidR="00435E53" w:rsidRPr="00877940">
              <w:rPr>
                <w:rFonts w:ascii="仿宋_GB2312" w:eastAsia="仿宋_GB2312" w:hAnsi="仿宋_GB2312" w:cs="仿宋_GB2312" w:hint="eastAsia"/>
                <w:color w:val="000000"/>
                <w:sz w:val="24"/>
              </w:rPr>
              <w:t>元，同比增长13%；完成全域财税收入</w:t>
            </w:r>
            <w:r w:rsidR="00435E53">
              <w:rPr>
                <w:rFonts w:ascii="仿宋_GB2312" w:eastAsia="仿宋_GB2312" w:hAnsi="仿宋_GB2312" w:cs="仿宋_GB2312" w:hint="eastAsia"/>
                <w:color w:val="000000"/>
                <w:sz w:val="24"/>
              </w:rPr>
              <w:t>40亿</w:t>
            </w:r>
            <w:r w:rsidR="00435E53" w:rsidRPr="00877940">
              <w:rPr>
                <w:rFonts w:ascii="仿宋_GB2312" w:eastAsia="仿宋_GB2312" w:hAnsi="仿宋_GB2312" w:cs="仿宋_GB2312" w:hint="eastAsia"/>
                <w:color w:val="000000"/>
                <w:sz w:val="24"/>
              </w:rPr>
              <w:t>元。</w:t>
            </w:r>
            <w:r w:rsidRPr="00E70735">
              <w:rPr>
                <w:rFonts w:ascii="仿宋_GB2312" w:eastAsia="仿宋_GB2312" w:hAnsi="仿宋_GB2312" w:cs="仿宋_GB2312" w:hint="eastAsia"/>
                <w:color w:val="000000"/>
                <w:sz w:val="24"/>
              </w:rPr>
              <w:t>确把握国家、省市政策导向和支持重点，重点争取省财政厅对新增债券的分配额度，较往年提前半年时间争取到了8亿元债券的支持，积极向省财政厅争取1亿元政策引导资金和标准化厂房补贴资金。2019年共完成评审项目380个，评审金额达97亿元，平均审减率8.41%，评审金额和评审项目数均创出港区成立以来新高。按照能还债、不断链、分期还、不新增的工作思路，以化债方案为准绳，把握好化债工作节奏。</w:t>
            </w:r>
          </w:p>
        </w:tc>
      </w:tr>
      <w:tr w:rsidR="00613443" w:rsidTr="00180538">
        <w:trPr>
          <w:trHeight w:val="567"/>
          <w:jc w:val="center"/>
        </w:trPr>
        <w:tc>
          <w:tcPr>
            <w:tcW w:w="1441" w:type="dxa"/>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整体支出</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613443" w:rsidRDefault="00613443" w:rsidP="00DB5BD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DB5BDB" w:rsidRPr="00DB5BDB">
              <w:rPr>
                <w:rFonts w:ascii="仿宋_GB2312" w:eastAsia="仿宋_GB2312" w:hAnsi="仿宋_GB2312" w:cs="仿宋_GB2312" w:hint="eastAsia"/>
                <w:color w:val="000000"/>
                <w:sz w:val="24"/>
              </w:rPr>
              <w:t>不断提高评审工作质量，检查误差率在3%内</w:t>
            </w:r>
            <w:r w:rsidR="00DB5BDB">
              <w:rPr>
                <w:rFonts w:ascii="仿宋_GB2312" w:eastAsia="仿宋_GB2312" w:hAnsi="仿宋_GB2312" w:cs="仿宋_GB2312" w:hint="eastAsia"/>
                <w:color w:val="000000"/>
                <w:sz w:val="24"/>
              </w:rPr>
              <w:t>。</w:t>
            </w:r>
          </w:p>
        </w:tc>
        <w:tc>
          <w:tcPr>
            <w:tcW w:w="2684"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ign w:val="center"/>
          </w:tcPr>
          <w:p w:rsidR="00613443" w:rsidRDefault="00613443" w:rsidP="00AA28B5">
            <w:pPr>
              <w:spacing w:line="320" w:lineRule="exact"/>
              <w:rPr>
                <w:rFonts w:ascii="仿宋_GB2312" w:eastAsia="仿宋_GB2312" w:hAnsi="仿宋_GB2312" w:cs="仿宋_GB2312"/>
                <w:sz w:val="24"/>
              </w:rPr>
            </w:pPr>
          </w:p>
        </w:tc>
        <w:tc>
          <w:tcPr>
            <w:tcW w:w="2709" w:type="dxa"/>
            <w:gridSpan w:val="4"/>
            <w:vAlign w:val="center"/>
          </w:tcPr>
          <w:p w:rsidR="00613443" w:rsidRDefault="00613443" w:rsidP="00DB5BD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B5BDB" w:rsidRPr="00DB5BDB">
              <w:rPr>
                <w:rFonts w:ascii="仿宋_GB2312" w:eastAsia="仿宋_GB2312" w:hAnsi="仿宋_GB2312" w:cs="仿宋_GB2312" w:hint="eastAsia"/>
                <w:color w:val="000000"/>
                <w:sz w:val="24"/>
              </w:rPr>
              <w:t>地方财税收入增幅达到1</w:t>
            </w:r>
            <w:r w:rsidR="00DB5BDB">
              <w:rPr>
                <w:rFonts w:ascii="仿宋_GB2312" w:eastAsia="仿宋_GB2312" w:hAnsi="仿宋_GB2312" w:cs="仿宋_GB2312" w:hint="eastAsia"/>
                <w:color w:val="000000"/>
                <w:sz w:val="24"/>
              </w:rPr>
              <w:t>0</w:t>
            </w:r>
            <w:r w:rsidR="00DB5BDB" w:rsidRPr="00DB5BDB">
              <w:rPr>
                <w:rFonts w:ascii="仿宋_GB2312" w:eastAsia="仿宋_GB2312" w:hAnsi="仿宋_GB2312" w:cs="仿宋_GB2312" w:hint="eastAsia"/>
                <w:color w:val="000000"/>
                <w:sz w:val="24"/>
              </w:rPr>
              <w:t>%</w:t>
            </w:r>
            <w:r w:rsidR="00DB5BDB">
              <w:rPr>
                <w:rFonts w:ascii="仿宋_GB2312" w:eastAsia="仿宋_GB2312" w:hAnsi="仿宋_GB2312" w:cs="仿宋_GB2312" w:hint="eastAsia"/>
                <w:color w:val="000000"/>
                <w:sz w:val="24"/>
              </w:rPr>
              <w:t>。</w:t>
            </w:r>
          </w:p>
        </w:tc>
        <w:tc>
          <w:tcPr>
            <w:tcW w:w="2684"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613443" w:rsidRDefault="00613443" w:rsidP="00B37F2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DB5BDB" w:rsidRPr="00DB5BDB">
              <w:rPr>
                <w:rFonts w:ascii="仿宋_GB2312" w:eastAsia="仿宋_GB2312" w:hAnsi="仿宋_GB2312" w:cs="仿宋_GB2312" w:hint="eastAsia"/>
                <w:color w:val="000000"/>
                <w:sz w:val="24"/>
              </w:rPr>
              <w:t>实现公共财政预算收入</w:t>
            </w:r>
            <w:r w:rsidR="00B37F21">
              <w:rPr>
                <w:rFonts w:ascii="仿宋_GB2312" w:eastAsia="仿宋_GB2312" w:hAnsi="仿宋_GB2312" w:cs="仿宋_GB2312" w:hint="eastAsia"/>
                <w:color w:val="000000"/>
                <w:sz w:val="24"/>
              </w:rPr>
              <w:t>10</w:t>
            </w:r>
            <w:r w:rsidR="00DB5BDB" w:rsidRPr="00DB5BDB">
              <w:rPr>
                <w:rFonts w:ascii="仿宋_GB2312" w:eastAsia="仿宋_GB2312" w:hAnsi="仿宋_GB2312" w:cs="仿宋_GB2312" w:hint="eastAsia"/>
                <w:color w:val="000000"/>
                <w:sz w:val="24"/>
              </w:rPr>
              <w:t>亿元</w:t>
            </w:r>
            <w:r w:rsidR="00DB5BDB">
              <w:rPr>
                <w:rFonts w:ascii="仿宋_GB2312" w:eastAsia="仿宋_GB2312" w:hAnsi="仿宋_GB2312" w:cs="仿宋_GB2312" w:hint="eastAsia"/>
                <w:color w:val="000000"/>
                <w:sz w:val="24"/>
              </w:rPr>
              <w:t>。</w:t>
            </w:r>
          </w:p>
        </w:tc>
        <w:tc>
          <w:tcPr>
            <w:tcW w:w="2684"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61"/>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ign w:val="center"/>
          </w:tcPr>
          <w:p w:rsidR="00613443" w:rsidRDefault="00613443" w:rsidP="00AA28B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613443" w:rsidRPr="00DB5BDB" w:rsidRDefault="00613443" w:rsidP="00DB5BD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B5BDB" w:rsidRPr="00DB5BDB">
              <w:rPr>
                <w:rFonts w:ascii="仿宋_GB2312" w:eastAsia="仿宋_GB2312" w:hAnsi="仿宋_GB2312" w:cs="仿宋_GB2312" w:hint="eastAsia"/>
                <w:color w:val="000000"/>
                <w:sz w:val="24"/>
              </w:rPr>
              <w:t>出台公布《债务工作简报》</w:t>
            </w:r>
            <w:r w:rsidR="00DB5BDB">
              <w:rPr>
                <w:rFonts w:ascii="仿宋_GB2312" w:eastAsia="仿宋_GB2312" w:hAnsi="仿宋_GB2312" w:cs="仿宋_GB2312" w:hint="eastAsia"/>
                <w:color w:val="000000"/>
                <w:sz w:val="24"/>
              </w:rPr>
              <w:t>2</w:t>
            </w:r>
            <w:r w:rsidR="00DB5BDB" w:rsidRPr="00DB5BDB">
              <w:rPr>
                <w:rFonts w:ascii="仿宋_GB2312" w:eastAsia="仿宋_GB2312" w:hAnsi="仿宋_GB2312" w:cs="仿宋_GB2312" w:hint="eastAsia"/>
                <w:color w:val="000000"/>
                <w:sz w:val="24"/>
              </w:rPr>
              <w:t>次</w:t>
            </w:r>
            <w:r w:rsidR="00686F8D">
              <w:rPr>
                <w:rFonts w:ascii="仿宋_GB2312" w:eastAsia="仿宋_GB2312" w:hAnsi="仿宋_GB2312" w:cs="仿宋_GB2312" w:hint="eastAsia"/>
                <w:color w:val="000000"/>
                <w:sz w:val="24"/>
              </w:rPr>
              <w:t>。</w:t>
            </w:r>
          </w:p>
        </w:tc>
        <w:tc>
          <w:tcPr>
            <w:tcW w:w="2684"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61"/>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ign w:val="center"/>
          </w:tcPr>
          <w:p w:rsidR="00613443" w:rsidRDefault="00613443" w:rsidP="00AA28B5">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613443" w:rsidRPr="00DB5BDB" w:rsidRDefault="00DB5BDB" w:rsidP="00AA28B5">
            <w:pPr>
              <w:autoSpaceDN w:val="0"/>
              <w:spacing w:line="320" w:lineRule="exact"/>
              <w:jc w:val="left"/>
              <w:textAlignment w:val="center"/>
              <w:rPr>
                <w:rFonts w:ascii="仿宋_GB2312" w:eastAsia="仿宋_GB2312" w:hAnsi="仿宋_GB2312" w:cs="仿宋_GB2312"/>
                <w:color w:val="000000"/>
                <w:sz w:val="24"/>
              </w:rPr>
            </w:pPr>
            <w:r w:rsidRPr="00DB5BDB">
              <w:rPr>
                <w:rFonts w:ascii="仿宋_GB2312" w:eastAsia="仿宋_GB2312" w:hAnsi="仿宋_GB2312" w:cs="仿宋_GB2312" w:hint="eastAsia"/>
                <w:color w:val="000000"/>
                <w:sz w:val="24"/>
              </w:rPr>
              <w:t>3、争取省财政厅1亿元引导资金，8亿元新增债券资金</w:t>
            </w:r>
            <w:r>
              <w:rPr>
                <w:rFonts w:ascii="仿宋_GB2312" w:eastAsia="仿宋_GB2312" w:hAnsi="仿宋_GB2312" w:cs="仿宋_GB2312" w:hint="eastAsia"/>
                <w:color w:val="000000"/>
                <w:sz w:val="24"/>
              </w:rPr>
              <w:t>。</w:t>
            </w:r>
          </w:p>
        </w:tc>
        <w:tc>
          <w:tcPr>
            <w:tcW w:w="2684"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613443" w:rsidRDefault="00613443" w:rsidP="00DB5BD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DB5BDB" w:rsidRPr="00DB5BDB">
              <w:rPr>
                <w:rFonts w:ascii="仿宋_GB2312" w:eastAsia="仿宋_GB2312" w:hAnsi="仿宋_GB2312" w:cs="仿宋_GB2312" w:hint="eastAsia"/>
                <w:color w:val="000000"/>
                <w:sz w:val="24"/>
              </w:rPr>
              <w:t>项目及各部门资金拨付及时率100%</w:t>
            </w:r>
            <w:r w:rsidR="00686F8D">
              <w:rPr>
                <w:rFonts w:ascii="仿宋_GB2312" w:eastAsia="仿宋_GB2312" w:hAnsi="仿宋_GB2312" w:cs="仿宋_GB2312" w:hint="eastAsia"/>
                <w:color w:val="000000"/>
                <w:sz w:val="24"/>
              </w:rPr>
              <w:t>。</w:t>
            </w:r>
          </w:p>
        </w:tc>
        <w:tc>
          <w:tcPr>
            <w:tcW w:w="2684"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100%</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DB5BDB" w:rsidRPr="00DB5BDB">
              <w:rPr>
                <w:rFonts w:ascii="仿宋_GB2312" w:eastAsia="仿宋_GB2312" w:hAnsi="仿宋_GB2312" w:cs="仿宋_GB2312" w:hint="eastAsia"/>
                <w:color w:val="000000"/>
                <w:sz w:val="24"/>
              </w:rPr>
              <w:t>按时完成“一区一港四口岸”资料及资金复审工作</w:t>
            </w:r>
            <w:r w:rsidR="00DB5BDB">
              <w:rPr>
                <w:rFonts w:ascii="仿宋_GB2312" w:eastAsia="仿宋_GB2312" w:hAnsi="仿宋_GB2312" w:cs="仿宋_GB2312" w:hint="eastAsia"/>
                <w:color w:val="000000"/>
                <w:sz w:val="24"/>
              </w:rPr>
              <w:t>。</w:t>
            </w:r>
          </w:p>
        </w:tc>
        <w:tc>
          <w:tcPr>
            <w:tcW w:w="2684" w:type="dxa"/>
            <w:gridSpan w:val="6"/>
            <w:vAlign w:val="center"/>
          </w:tcPr>
          <w:p w:rsidR="00613443" w:rsidRDefault="00686F8D"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及时拨付</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613443" w:rsidRDefault="00613443" w:rsidP="00B0668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B06681" w:rsidRPr="00B06681">
              <w:rPr>
                <w:rFonts w:ascii="仿宋_GB2312" w:eastAsia="仿宋_GB2312" w:hAnsi="仿宋_GB2312" w:cs="仿宋_GB2312" w:hint="eastAsia"/>
                <w:color w:val="000000"/>
                <w:sz w:val="24"/>
              </w:rPr>
              <w:t>严格按财政预算实施</w:t>
            </w:r>
            <w:r w:rsidR="00686F8D">
              <w:rPr>
                <w:rFonts w:ascii="仿宋_GB2312" w:eastAsia="仿宋_GB2312" w:hAnsi="仿宋_GB2312" w:cs="仿宋_GB2312" w:hint="eastAsia"/>
                <w:color w:val="000000"/>
                <w:sz w:val="24"/>
              </w:rPr>
              <w:t>。</w:t>
            </w:r>
          </w:p>
        </w:tc>
        <w:tc>
          <w:tcPr>
            <w:tcW w:w="2684" w:type="dxa"/>
            <w:gridSpan w:val="6"/>
            <w:vAlign w:val="center"/>
          </w:tcPr>
          <w:p w:rsidR="00613443" w:rsidRDefault="006C36DA"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Merge/>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B06681" w:rsidRPr="00B06681">
              <w:rPr>
                <w:rFonts w:ascii="仿宋_GB2312" w:eastAsia="仿宋_GB2312" w:hAnsi="仿宋_GB2312" w:cs="仿宋_GB2312" w:hint="eastAsia"/>
                <w:color w:val="000000"/>
                <w:sz w:val="24"/>
              </w:rPr>
              <w:t>严格遵守政府采购程序</w:t>
            </w:r>
            <w:r w:rsidR="00686F8D">
              <w:rPr>
                <w:rFonts w:ascii="仿宋_GB2312" w:eastAsia="仿宋_GB2312" w:hAnsi="仿宋_GB2312" w:cs="仿宋_GB2312" w:hint="eastAsia"/>
                <w:color w:val="000000"/>
                <w:sz w:val="24"/>
              </w:rPr>
              <w:t>。</w:t>
            </w:r>
          </w:p>
        </w:tc>
        <w:tc>
          <w:tcPr>
            <w:tcW w:w="2684" w:type="dxa"/>
            <w:gridSpan w:val="6"/>
            <w:vAlign w:val="center"/>
          </w:tcPr>
          <w:p w:rsidR="00613443" w:rsidRDefault="006C36DA"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restart"/>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613443" w:rsidRDefault="00B06681" w:rsidP="00AA28B5">
            <w:pPr>
              <w:autoSpaceDN w:val="0"/>
              <w:spacing w:line="320" w:lineRule="exact"/>
              <w:jc w:val="left"/>
              <w:textAlignment w:val="center"/>
              <w:rPr>
                <w:rFonts w:ascii="仿宋_GB2312" w:eastAsia="仿宋_GB2312" w:hAnsi="仿宋_GB2312" w:cs="仿宋_GB2312"/>
                <w:color w:val="000000"/>
                <w:sz w:val="24"/>
              </w:rPr>
            </w:pPr>
            <w:r w:rsidRPr="00B06681">
              <w:rPr>
                <w:rFonts w:ascii="仿宋_GB2312" w:eastAsia="仿宋_GB2312" w:hAnsi="仿宋_GB2312" w:cs="仿宋_GB2312" w:hint="eastAsia"/>
                <w:color w:val="000000"/>
                <w:sz w:val="24"/>
              </w:rPr>
              <w:t>坚持新增财力向民生和重点项目建设倾斜，优先保障民生和重点项目建设，确保民生和重点项目建设支出及时足额落实到位</w:t>
            </w:r>
          </w:p>
        </w:tc>
        <w:tc>
          <w:tcPr>
            <w:tcW w:w="2684" w:type="dxa"/>
            <w:gridSpan w:val="6"/>
            <w:vAlign w:val="center"/>
          </w:tcPr>
          <w:p w:rsidR="00613443" w:rsidRDefault="006C36DA"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613443" w:rsidRDefault="00B06681" w:rsidP="00AA28B5">
            <w:pPr>
              <w:autoSpaceDN w:val="0"/>
              <w:spacing w:line="320" w:lineRule="exact"/>
              <w:jc w:val="left"/>
              <w:textAlignment w:val="center"/>
              <w:rPr>
                <w:rFonts w:ascii="仿宋_GB2312" w:eastAsia="仿宋_GB2312" w:hAnsi="仿宋_GB2312" w:cs="仿宋_GB2312"/>
                <w:color w:val="000000"/>
                <w:sz w:val="24"/>
              </w:rPr>
            </w:pPr>
            <w:r w:rsidRPr="00B06681">
              <w:rPr>
                <w:rFonts w:ascii="仿宋_GB2312" w:eastAsia="仿宋_GB2312" w:hAnsi="仿宋_GB2312" w:cs="仿宋_GB2312" w:hint="eastAsia"/>
                <w:color w:val="000000"/>
                <w:sz w:val="24"/>
              </w:rPr>
              <w:t>提高非税收入占地方财政收入的比重</w:t>
            </w:r>
            <w:r w:rsidR="00686F8D">
              <w:rPr>
                <w:rFonts w:ascii="仿宋_GB2312" w:eastAsia="仿宋_GB2312" w:hAnsi="仿宋_GB2312" w:cs="仿宋_GB2312" w:hint="eastAsia"/>
                <w:color w:val="000000"/>
                <w:sz w:val="24"/>
              </w:rPr>
              <w:t>。</w:t>
            </w:r>
          </w:p>
        </w:tc>
        <w:tc>
          <w:tcPr>
            <w:tcW w:w="2684" w:type="dxa"/>
            <w:gridSpan w:val="6"/>
            <w:vAlign w:val="center"/>
          </w:tcPr>
          <w:p w:rsidR="00613443" w:rsidRDefault="006C36DA"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613443" w:rsidRDefault="00B06681" w:rsidP="00AA28B5">
            <w:pPr>
              <w:autoSpaceDN w:val="0"/>
              <w:spacing w:line="320" w:lineRule="exact"/>
              <w:jc w:val="left"/>
              <w:textAlignment w:val="center"/>
              <w:rPr>
                <w:rFonts w:ascii="仿宋_GB2312" w:eastAsia="仿宋_GB2312" w:hAnsi="仿宋_GB2312" w:cs="仿宋_GB2312"/>
                <w:color w:val="000000"/>
                <w:sz w:val="24"/>
              </w:rPr>
            </w:pPr>
            <w:r w:rsidRPr="00B06681">
              <w:rPr>
                <w:rFonts w:ascii="仿宋_GB2312" w:eastAsia="仿宋_GB2312" w:hAnsi="仿宋_GB2312" w:cs="仿宋_GB2312" w:hint="eastAsia"/>
                <w:color w:val="000000"/>
                <w:sz w:val="24"/>
              </w:rPr>
              <w:t>支持生态保护</w:t>
            </w:r>
            <w:r w:rsidR="00686F8D">
              <w:rPr>
                <w:rFonts w:ascii="仿宋_GB2312" w:eastAsia="仿宋_GB2312" w:hAnsi="仿宋_GB2312" w:cs="仿宋_GB2312" w:hint="eastAsia"/>
                <w:color w:val="000000"/>
                <w:sz w:val="24"/>
              </w:rPr>
              <w:t>。</w:t>
            </w:r>
          </w:p>
        </w:tc>
        <w:tc>
          <w:tcPr>
            <w:tcW w:w="2684" w:type="dxa"/>
            <w:gridSpan w:val="6"/>
            <w:vAlign w:val="center"/>
          </w:tcPr>
          <w:p w:rsidR="00613443" w:rsidRDefault="006C36DA"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sz w:val="24"/>
              </w:rPr>
              <w:t>已完成</w:t>
            </w:r>
          </w:p>
        </w:tc>
      </w:tr>
      <w:tr w:rsidR="00613443" w:rsidTr="00180538">
        <w:trPr>
          <w:trHeight w:val="454"/>
          <w:jc w:val="center"/>
        </w:trPr>
        <w:tc>
          <w:tcPr>
            <w:tcW w:w="1441" w:type="dxa"/>
            <w:vMerge/>
            <w:vAlign w:val="center"/>
          </w:tcPr>
          <w:p w:rsidR="00613443" w:rsidRDefault="00613443" w:rsidP="00AA28B5">
            <w:pPr>
              <w:spacing w:line="320" w:lineRule="exact"/>
              <w:rPr>
                <w:rFonts w:ascii="仿宋_GB2312" w:eastAsia="仿宋_GB2312" w:hAnsi="仿宋_GB2312" w:cs="仿宋_GB2312"/>
                <w:sz w:val="24"/>
              </w:rPr>
            </w:pPr>
          </w:p>
        </w:tc>
        <w:tc>
          <w:tcPr>
            <w:tcW w:w="1549" w:type="dxa"/>
            <w:gridSpan w:val="4"/>
            <w:vMerge/>
            <w:vAlign w:val="center"/>
          </w:tcPr>
          <w:p w:rsidR="00613443" w:rsidRDefault="00613443" w:rsidP="00AA28B5">
            <w:pPr>
              <w:autoSpaceDN w:val="0"/>
              <w:spacing w:line="320" w:lineRule="exact"/>
              <w:rPr>
                <w:rFonts w:ascii="仿宋_GB2312" w:eastAsia="仿宋_GB2312" w:hAnsi="仿宋_GB2312" w:cs="仿宋_GB2312"/>
                <w:sz w:val="24"/>
              </w:rPr>
            </w:pPr>
          </w:p>
        </w:tc>
        <w:tc>
          <w:tcPr>
            <w:tcW w:w="1417"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B06681" w:rsidRPr="00B06681" w:rsidRDefault="00613443" w:rsidP="00B0668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B06681" w:rsidRPr="00B06681">
              <w:rPr>
                <w:rFonts w:ascii="仿宋_GB2312" w:eastAsia="仿宋_GB2312" w:hAnsi="仿宋_GB2312" w:cs="仿宋_GB2312" w:hint="eastAsia"/>
                <w:color w:val="000000"/>
                <w:sz w:val="24"/>
              </w:rPr>
              <w:t>被服务对象满意率高于95%；</w:t>
            </w: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B06681" w:rsidRPr="00B06681">
              <w:rPr>
                <w:rFonts w:ascii="仿宋_GB2312" w:eastAsia="仿宋_GB2312" w:hAnsi="仿宋_GB2312" w:cs="仿宋_GB2312" w:hint="eastAsia"/>
                <w:color w:val="000000"/>
                <w:sz w:val="24"/>
              </w:rPr>
              <w:t>群众满意率高于95%</w:t>
            </w:r>
            <w:r w:rsidR="00B06681">
              <w:rPr>
                <w:rFonts w:ascii="仿宋_GB2312" w:eastAsia="仿宋_GB2312" w:hAnsi="仿宋_GB2312" w:cs="仿宋_GB2312" w:hint="eastAsia"/>
                <w:color w:val="000000"/>
                <w:sz w:val="24"/>
              </w:rPr>
              <w:t>。</w:t>
            </w:r>
          </w:p>
        </w:tc>
        <w:tc>
          <w:tcPr>
            <w:tcW w:w="2684" w:type="dxa"/>
            <w:gridSpan w:val="6"/>
            <w:vAlign w:val="center"/>
          </w:tcPr>
          <w:p w:rsidR="00613443" w:rsidRDefault="006C36DA" w:rsidP="00AA28B5">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98%</w:t>
            </w:r>
          </w:p>
        </w:tc>
      </w:tr>
      <w:tr w:rsidR="00613443" w:rsidTr="00180538">
        <w:trPr>
          <w:trHeight w:val="567"/>
          <w:jc w:val="center"/>
        </w:trPr>
        <w:tc>
          <w:tcPr>
            <w:tcW w:w="2990"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613443" w:rsidRDefault="006C36DA" w:rsidP="006C36D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96.8</w:t>
            </w:r>
          </w:p>
        </w:tc>
      </w:tr>
      <w:tr w:rsidR="00613443" w:rsidTr="00180538">
        <w:trPr>
          <w:trHeight w:val="567"/>
          <w:jc w:val="center"/>
        </w:trPr>
        <w:tc>
          <w:tcPr>
            <w:tcW w:w="2990" w:type="dxa"/>
            <w:gridSpan w:val="5"/>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613443" w:rsidRDefault="006C36DA"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优</w:t>
            </w:r>
          </w:p>
        </w:tc>
      </w:tr>
      <w:tr w:rsidR="00613443" w:rsidTr="00180538">
        <w:trPr>
          <w:trHeight w:val="680"/>
          <w:jc w:val="center"/>
        </w:trPr>
        <w:tc>
          <w:tcPr>
            <w:tcW w:w="9800" w:type="dxa"/>
            <w:gridSpan w:val="17"/>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613443" w:rsidTr="00180538">
        <w:trPr>
          <w:trHeight w:val="567"/>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613443" w:rsidTr="00180538">
        <w:trPr>
          <w:trHeight w:val="680"/>
          <w:jc w:val="center"/>
        </w:trPr>
        <w:tc>
          <w:tcPr>
            <w:tcW w:w="1654" w:type="dxa"/>
            <w:gridSpan w:val="2"/>
            <w:vAlign w:val="center"/>
          </w:tcPr>
          <w:p w:rsidR="00613443" w:rsidRDefault="00B37F21"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吴建林</w:t>
            </w:r>
          </w:p>
        </w:tc>
        <w:tc>
          <w:tcPr>
            <w:tcW w:w="3561"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部长</w:t>
            </w:r>
          </w:p>
        </w:tc>
        <w:tc>
          <w:tcPr>
            <w:tcW w:w="1479" w:type="dxa"/>
            <w:vAlign w:val="center"/>
          </w:tcPr>
          <w:p w:rsidR="00613443" w:rsidRDefault="00B37F21"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财政金融部</w:t>
            </w:r>
          </w:p>
        </w:tc>
        <w:tc>
          <w:tcPr>
            <w:tcW w:w="3106" w:type="dxa"/>
            <w:gridSpan w:val="8"/>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80"/>
          <w:jc w:val="center"/>
        </w:trPr>
        <w:tc>
          <w:tcPr>
            <w:tcW w:w="1654" w:type="dxa"/>
            <w:gridSpan w:val="2"/>
            <w:vAlign w:val="center"/>
          </w:tcPr>
          <w:p w:rsidR="00613443" w:rsidRDefault="00B37F21"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陈纳新</w:t>
            </w:r>
          </w:p>
        </w:tc>
        <w:tc>
          <w:tcPr>
            <w:tcW w:w="3561" w:type="dxa"/>
            <w:gridSpan w:val="6"/>
            <w:vAlign w:val="center"/>
          </w:tcPr>
          <w:p w:rsidR="00613443" w:rsidRDefault="00B37F21"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副部长</w:t>
            </w:r>
          </w:p>
        </w:tc>
        <w:tc>
          <w:tcPr>
            <w:tcW w:w="1479" w:type="dxa"/>
            <w:vAlign w:val="center"/>
          </w:tcPr>
          <w:p w:rsidR="00613443" w:rsidRDefault="00B37F21" w:rsidP="00AA28B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财政金融部</w:t>
            </w:r>
          </w:p>
        </w:tc>
        <w:tc>
          <w:tcPr>
            <w:tcW w:w="3106" w:type="dxa"/>
            <w:gridSpan w:val="8"/>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80"/>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680"/>
          <w:jc w:val="center"/>
        </w:trPr>
        <w:tc>
          <w:tcPr>
            <w:tcW w:w="1654" w:type="dxa"/>
            <w:gridSpan w:val="2"/>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613443" w:rsidRDefault="00613443" w:rsidP="00AA28B5">
            <w:pPr>
              <w:autoSpaceDN w:val="0"/>
              <w:spacing w:line="320" w:lineRule="exact"/>
              <w:jc w:val="center"/>
              <w:textAlignment w:val="center"/>
              <w:rPr>
                <w:rFonts w:ascii="仿宋_GB2312" w:eastAsia="仿宋_GB2312" w:hAnsi="仿宋_GB2312" w:cs="仿宋_GB2312"/>
                <w:color w:val="000000"/>
                <w:sz w:val="24"/>
              </w:rPr>
            </w:pPr>
          </w:p>
        </w:tc>
      </w:tr>
      <w:tr w:rsidR="00613443" w:rsidTr="00180538">
        <w:trPr>
          <w:trHeight w:val="2722"/>
          <w:jc w:val="center"/>
        </w:trPr>
        <w:tc>
          <w:tcPr>
            <w:tcW w:w="9800" w:type="dxa"/>
            <w:gridSpan w:val="17"/>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613443" w:rsidTr="00180538">
        <w:trPr>
          <w:trHeight w:val="2722"/>
          <w:jc w:val="center"/>
        </w:trPr>
        <w:tc>
          <w:tcPr>
            <w:tcW w:w="9800" w:type="dxa"/>
            <w:gridSpan w:val="17"/>
            <w:vAlign w:val="center"/>
          </w:tcPr>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613443" w:rsidTr="00180538">
        <w:trPr>
          <w:trHeight w:val="2794"/>
          <w:jc w:val="center"/>
        </w:trPr>
        <w:tc>
          <w:tcPr>
            <w:tcW w:w="9800" w:type="dxa"/>
            <w:gridSpan w:val="17"/>
            <w:vAlign w:val="center"/>
          </w:tcPr>
          <w:p w:rsidR="00613443" w:rsidRDefault="00613443" w:rsidP="00AA28B5">
            <w:pPr>
              <w:spacing w:line="320" w:lineRule="exact"/>
              <w:rPr>
                <w:rFonts w:eastAsia="仿宋_GB2312"/>
                <w:sz w:val="24"/>
              </w:rPr>
            </w:pPr>
            <w:r>
              <w:rPr>
                <w:rFonts w:eastAsia="仿宋_GB2312" w:hint="eastAsia"/>
                <w:sz w:val="24"/>
              </w:rPr>
              <w:t>财政部门归口业务科室意见：</w:t>
            </w:r>
          </w:p>
          <w:p w:rsidR="00613443" w:rsidRDefault="00613443" w:rsidP="00AA28B5">
            <w:pPr>
              <w:spacing w:line="320" w:lineRule="exact"/>
              <w:rPr>
                <w:rFonts w:eastAsia="仿宋_GB2312"/>
                <w:sz w:val="24"/>
              </w:rPr>
            </w:pPr>
          </w:p>
          <w:p w:rsidR="00613443" w:rsidRDefault="00613443" w:rsidP="00AA28B5">
            <w:pPr>
              <w:spacing w:line="320" w:lineRule="exact"/>
              <w:rPr>
                <w:rFonts w:eastAsia="仿宋_GB2312"/>
                <w:sz w:val="24"/>
              </w:rPr>
            </w:pPr>
          </w:p>
          <w:p w:rsidR="00613443" w:rsidRDefault="00613443" w:rsidP="00AA28B5">
            <w:pPr>
              <w:spacing w:line="320" w:lineRule="exact"/>
              <w:rPr>
                <w:rFonts w:eastAsia="仿宋_GB2312"/>
                <w:sz w:val="24"/>
              </w:rPr>
            </w:pPr>
          </w:p>
          <w:p w:rsidR="00613443" w:rsidRDefault="00613443" w:rsidP="00AA28B5">
            <w:pPr>
              <w:spacing w:line="320" w:lineRule="exact"/>
              <w:rPr>
                <w:rFonts w:eastAsia="仿宋_GB2312"/>
                <w:sz w:val="24"/>
              </w:rPr>
            </w:pPr>
          </w:p>
          <w:p w:rsidR="00613443" w:rsidRDefault="00613443" w:rsidP="00AA28B5">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613443" w:rsidRDefault="00613443" w:rsidP="00AA28B5">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613443" w:rsidRDefault="00613443" w:rsidP="00613443">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613443" w:rsidTr="00AA28B5">
        <w:trPr>
          <w:trHeight w:val="12998"/>
          <w:jc w:val="center"/>
        </w:trPr>
        <w:tc>
          <w:tcPr>
            <w:tcW w:w="9558" w:type="dxa"/>
          </w:tcPr>
          <w:p w:rsidR="00613443" w:rsidRPr="00A31D43" w:rsidRDefault="00613443" w:rsidP="00A31D43">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0D4592" w:rsidRPr="00AD4D9C" w:rsidRDefault="000D4592" w:rsidP="000D4592">
            <w:pPr>
              <w:spacing w:line="560" w:lineRule="exact"/>
              <w:ind w:firstLineChars="200" w:firstLine="560"/>
              <w:rPr>
                <w:rFonts w:ascii="仿宋_GB2312" w:eastAsia="仿宋_GB2312"/>
                <w:bCs/>
                <w:sz w:val="28"/>
                <w:szCs w:val="28"/>
              </w:rPr>
            </w:pPr>
            <w:r w:rsidRPr="00AD4D9C">
              <w:rPr>
                <w:rFonts w:ascii="仿宋_GB2312" w:eastAsia="仿宋_GB2312" w:hint="eastAsia"/>
                <w:bCs/>
                <w:sz w:val="28"/>
                <w:szCs w:val="28"/>
              </w:rPr>
              <w:t>根据《岳阳市财政局关于落实</w:t>
            </w:r>
            <w:r w:rsidRPr="00AD4D9C">
              <w:rPr>
                <w:rFonts w:ascii="仿宋_GB2312" w:eastAsia="仿宋_GB2312"/>
                <w:bCs/>
                <w:sz w:val="28"/>
                <w:szCs w:val="28"/>
              </w:rPr>
              <w:t>2020</w:t>
            </w:r>
            <w:r w:rsidRPr="00AD4D9C">
              <w:rPr>
                <w:rFonts w:ascii="仿宋_GB2312" w:eastAsia="仿宋_GB2312" w:hint="eastAsia"/>
                <w:bCs/>
                <w:sz w:val="28"/>
                <w:szCs w:val="28"/>
              </w:rPr>
              <w:t>年财政支出绩效自评及绩效监控工作的通知》（岳财预</w:t>
            </w:r>
            <w:r w:rsidRPr="00AD4D9C">
              <w:rPr>
                <w:rFonts w:ascii="仿宋_GB2312" w:eastAsia="仿宋_GB2312"/>
                <w:bCs/>
                <w:sz w:val="28"/>
                <w:szCs w:val="28"/>
              </w:rPr>
              <w:t>[2020]86</w:t>
            </w:r>
            <w:r w:rsidRPr="00AD4D9C">
              <w:rPr>
                <w:rFonts w:ascii="仿宋_GB2312" w:eastAsia="仿宋_GB2312" w:hint="eastAsia"/>
                <w:bCs/>
                <w:sz w:val="28"/>
                <w:szCs w:val="28"/>
              </w:rPr>
              <w:t>号）要求，现对湖南城陵矶新港区</w:t>
            </w:r>
            <w:r>
              <w:rPr>
                <w:rFonts w:ascii="仿宋_GB2312" w:eastAsia="仿宋_GB2312" w:hint="eastAsia"/>
                <w:bCs/>
                <w:sz w:val="28"/>
                <w:szCs w:val="28"/>
              </w:rPr>
              <w:t>财政</w:t>
            </w:r>
            <w:r w:rsidR="00952122">
              <w:rPr>
                <w:rFonts w:ascii="仿宋_GB2312" w:eastAsia="仿宋_GB2312" w:hint="eastAsia"/>
                <w:bCs/>
                <w:sz w:val="28"/>
                <w:szCs w:val="28"/>
              </w:rPr>
              <w:t>局</w:t>
            </w:r>
            <w:r w:rsidRPr="00AD4D9C">
              <w:rPr>
                <w:rFonts w:ascii="仿宋_GB2312" w:eastAsia="仿宋_GB2312"/>
                <w:bCs/>
                <w:sz w:val="28"/>
                <w:szCs w:val="28"/>
              </w:rPr>
              <w:t>2019</w:t>
            </w:r>
            <w:r w:rsidRPr="00AD4D9C">
              <w:rPr>
                <w:rFonts w:ascii="仿宋_GB2312" w:eastAsia="仿宋_GB2312" w:hint="eastAsia"/>
                <w:bCs/>
                <w:sz w:val="28"/>
                <w:szCs w:val="28"/>
              </w:rPr>
              <w:t>年度部门整体支出开展绩效自评，现将情况汇报如下：</w:t>
            </w:r>
          </w:p>
          <w:p w:rsidR="000D4592" w:rsidRPr="00AD4D9C" w:rsidRDefault="000D4592" w:rsidP="000D4592">
            <w:pPr>
              <w:spacing w:line="560" w:lineRule="exact"/>
              <w:ind w:firstLineChars="200" w:firstLine="560"/>
              <w:rPr>
                <w:rFonts w:ascii="黑体" w:eastAsia="黑体" w:hAnsi="黑体" w:cs="黑体"/>
                <w:bCs/>
                <w:sz w:val="28"/>
                <w:szCs w:val="28"/>
              </w:rPr>
            </w:pPr>
            <w:r w:rsidRPr="00AD4D9C">
              <w:rPr>
                <w:rFonts w:ascii="黑体" w:eastAsia="黑体" w:hAnsi="黑体" w:cs="黑体" w:hint="eastAsia"/>
                <w:bCs/>
                <w:sz w:val="28"/>
                <w:szCs w:val="28"/>
              </w:rPr>
              <w:t>一、部门（单位）概况</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（一）单位基本情况</w:t>
            </w:r>
          </w:p>
          <w:p w:rsidR="000D4592" w:rsidRPr="007C7CC7" w:rsidRDefault="000D4592" w:rsidP="007C7CC7">
            <w:pPr>
              <w:spacing w:line="640" w:lineRule="exact"/>
              <w:ind w:firstLineChars="200" w:firstLine="560"/>
              <w:rPr>
                <w:rFonts w:ascii="仿宋_GB2312" w:eastAsia="仿宋_GB2312" w:hAnsi="仿宋_GB2312" w:cs="仿宋_GB2312"/>
                <w:color w:val="000000"/>
                <w:sz w:val="24"/>
              </w:rPr>
            </w:pPr>
            <w:r w:rsidRPr="00AD4D9C">
              <w:rPr>
                <w:rFonts w:ascii="仿宋_GB2312" w:eastAsia="仿宋_GB2312" w:hint="eastAsia"/>
                <w:bCs/>
                <w:sz w:val="28"/>
                <w:szCs w:val="28"/>
              </w:rPr>
              <w:t>新港区</w:t>
            </w:r>
            <w:r>
              <w:rPr>
                <w:rFonts w:ascii="仿宋_GB2312" w:eastAsia="仿宋_GB2312" w:hint="eastAsia"/>
                <w:bCs/>
                <w:sz w:val="28"/>
                <w:szCs w:val="28"/>
              </w:rPr>
              <w:t>财政</w:t>
            </w:r>
            <w:r w:rsidR="00952122">
              <w:rPr>
                <w:rFonts w:ascii="仿宋_GB2312" w:eastAsia="仿宋_GB2312" w:hint="eastAsia"/>
                <w:bCs/>
                <w:sz w:val="28"/>
                <w:szCs w:val="28"/>
              </w:rPr>
              <w:t>局</w:t>
            </w:r>
            <w:r w:rsidRPr="00AD4D9C">
              <w:rPr>
                <w:rFonts w:ascii="仿宋_GB2312" w:eastAsia="仿宋_GB2312" w:hint="eastAsia"/>
                <w:bCs/>
                <w:sz w:val="28"/>
                <w:szCs w:val="28"/>
              </w:rPr>
              <w:t>为全额拨款事业单位，</w:t>
            </w:r>
            <w:r>
              <w:rPr>
                <w:rFonts w:ascii="仿宋_GB2312" w:eastAsia="仿宋_GB2312" w:hint="eastAsia"/>
                <w:bCs/>
                <w:sz w:val="28"/>
                <w:szCs w:val="28"/>
              </w:rPr>
              <w:t>财政金融部现有人数14人，其中在岗人员14人</w:t>
            </w:r>
            <w:r w:rsidRPr="00AD4D9C">
              <w:rPr>
                <w:rFonts w:ascii="仿宋_GB2312" w:eastAsia="仿宋_GB2312" w:hint="eastAsia"/>
                <w:bCs/>
                <w:sz w:val="28"/>
                <w:szCs w:val="28"/>
              </w:rPr>
              <w:t>，内设</w:t>
            </w:r>
            <w:r>
              <w:rPr>
                <w:rFonts w:ascii="仿宋_GB2312" w:eastAsia="仿宋_GB2312" w:hint="eastAsia"/>
                <w:bCs/>
                <w:sz w:val="28"/>
                <w:szCs w:val="28"/>
              </w:rPr>
              <w:t>预算国库科</w:t>
            </w:r>
            <w:r w:rsidRPr="00AD4D9C">
              <w:rPr>
                <w:rFonts w:ascii="仿宋_GB2312" w:eastAsia="仿宋_GB2312" w:hint="eastAsia"/>
                <w:bCs/>
                <w:sz w:val="28"/>
                <w:szCs w:val="28"/>
              </w:rPr>
              <w:t>、</w:t>
            </w:r>
            <w:r>
              <w:rPr>
                <w:rFonts w:ascii="仿宋_GB2312" w:eastAsia="仿宋_GB2312" w:hint="eastAsia"/>
                <w:bCs/>
                <w:sz w:val="28"/>
                <w:szCs w:val="28"/>
              </w:rPr>
              <w:t>经济建设科</w:t>
            </w:r>
            <w:r w:rsidRPr="00AD4D9C">
              <w:rPr>
                <w:rFonts w:ascii="仿宋_GB2312" w:eastAsia="仿宋_GB2312" w:hint="eastAsia"/>
                <w:bCs/>
                <w:sz w:val="28"/>
                <w:szCs w:val="28"/>
              </w:rPr>
              <w:t>、</w:t>
            </w:r>
            <w:r>
              <w:rPr>
                <w:rFonts w:ascii="仿宋_GB2312" w:eastAsia="仿宋_GB2312" w:hint="eastAsia"/>
                <w:bCs/>
                <w:sz w:val="28"/>
                <w:szCs w:val="28"/>
              </w:rPr>
              <w:t>审计监督科</w:t>
            </w:r>
            <w:r w:rsidRPr="00AD4D9C">
              <w:rPr>
                <w:rFonts w:ascii="仿宋_GB2312" w:eastAsia="仿宋_GB2312" w:hint="eastAsia"/>
                <w:bCs/>
                <w:sz w:val="28"/>
                <w:szCs w:val="28"/>
              </w:rPr>
              <w:t>、</w:t>
            </w:r>
            <w:r>
              <w:rPr>
                <w:rFonts w:ascii="仿宋_GB2312" w:eastAsia="仿宋_GB2312" w:hint="eastAsia"/>
                <w:bCs/>
                <w:sz w:val="28"/>
                <w:szCs w:val="28"/>
              </w:rPr>
              <w:t>综合科、</w:t>
            </w:r>
            <w:r w:rsidR="007C7CC7">
              <w:rPr>
                <w:rFonts w:ascii="仿宋_GB2312" w:eastAsia="仿宋_GB2312" w:hint="eastAsia"/>
                <w:bCs/>
                <w:sz w:val="28"/>
                <w:szCs w:val="28"/>
              </w:rPr>
              <w:t>国库集中支付中心</w:t>
            </w:r>
            <w:r w:rsidRPr="00AD4D9C">
              <w:rPr>
                <w:rFonts w:ascii="仿宋_GB2312" w:eastAsia="仿宋_GB2312" w:hint="eastAsia"/>
                <w:bCs/>
                <w:sz w:val="28"/>
                <w:szCs w:val="28"/>
              </w:rPr>
              <w:t>，主要职能是</w:t>
            </w:r>
            <w:r w:rsidR="007C7CC7" w:rsidRPr="007C7CC7">
              <w:rPr>
                <w:rFonts w:ascii="仿宋_GB2312" w:eastAsia="仿宋_GB2312"/>
                <w:bCs/>
                <w:sz w:val="28"/>
                <w:szCs w:val="28"/>
              </w:rPr>
              <w:t>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p w:rsidR="000D4592" w:rsidRPr="00AD4D9C" w:rsidRDefault="000D4592" w:rsidP="000D4592">
            <w:pPr>
              <w:spacing w:line="560" w:lineRule="exact"/>
              <w:ind w:firstLineChars="200" w:firstLine="560"/>
              <w:rPr>
                <w:rFonts w:ascii="黑体" w:eastAsia="黑体" w:hAnsi="黑体" w:cs="黑体"/>
                <w:bCs/>
                <w:sz w:val="28"/>
                <w:szCs w:val="28"/>
              </w:rPr>
            </w:pPr>
            <w:r w:rsidRPr="00AD4D9C">
              <w:rPr>
                <w:rFonts w:ascii="黑体" w:eastAsia="黑体" w:hAnsi="黑体" w:cs="黑体" w:hint="eastAsia"/>
                <w:bCs/>
                <w:sz w:val="28"/>
                <w:szCs w:val="28"/>
              </w:rPr>
              <w:t>二、部门（单位）整体支出管理及使用情况</w:t>
            </w:r>
          </w:p>
          <w:p w:rsidR="000D4592" w:rsidRPr="00AD4D9C" w:rsidRDefault="000D4592" w:rsidP="000D4592">
            <w:pPr>
              <w:spacing w:line="560" w:lineRule="exact"/>
              <w:ind w:firstLineChars="200" w:firstLine="560"/>
              <w:rPr>
                <w:rFonts w:ascii="仿宋_GB2312" w:eastAsia="仿宋_GB2312"/>
                <w:bCs/>
                <w:sz w:val="28"/>
                <w:szCs w:val="28"/>
              </w:rPr>
            </w:pPr>
            <w:r w:rsidRPr="00AD4D9C">
              <w:rPr>
                <w:rFonts w:ascii="仿宋_GB2312" w:eastAsia="仿宋_GB2312" w:hint="eastAsia"/>
                <w:bCs/>
                <w:sz w:val="28"/>
                <w:szCs w:val="28"/>
              </w:rPr>
              <w:t>根据《会计法》、《预算法》、《行政单位财务规则》等法律和财政部、省财政厅及市财政局有关财务规章的规定，先后制订了《关于进一步</w:t>
            </w:r>
            <w:r w:rsidR="007C7CC7">
              <w:rPr>
                <w:rFonts w:ascii="仿宋_GB2312" w:eastAsia="仿宋_GB2312" w:hint="eastAsia"/>
                <w:bCs/>
                <w:sz w:val="28"/>
                <w:szCs w:val="28"/>
              </w:rPr>
              <w:t>规范财务支出、加强财务管理</w:t>
            </w:r>
            <w:r w:rsidRPr="00AD4D9C">
              <w:rPr>
                <w:rFonts w:ascii="仿宋_GB2312" w:eastAsia="仿宋_GB2312" w:hint="eastAsia"/>
                <w:bCs/>
                <w:sz w:val="28"/>
                <w:szCs w:val="28"/>
              </w:rPr>
              <w:t>的通知》、《湖南城陵矶新港区银行结算账户管理暂行办法》等，明确了经费审批权限及程序，经费预算管理、财务经费管理、资产购置与处置、财务监督等。上述制度规定执行到位。</w:t>
            </w:r>
          </w:p>
          <w:p w:rsidR="000D4592" w:rsidRPr="004B6E2E" w:rsidRDefault="000D4592" w:rsidP="000D4592">
            <w:pPr>
              <w:spacing w:line="560" w:lineRule="exact"/>
              <w:ind w:firstLineChars="200" w:firstLine="560"/>
              <w:rPr>
                <w:rFonts w:ascii="仿宋_GB2312" w:eastAsia="仿宋_GB2312"/>
                <w:bCs/>
                <w:sz w:val="28"/>
                <w:szCs w:val="28"/>
              </w:rPr>
            </w:pPr>
            <w:r w:rsidRPr="00AD4D9C">
              <w:rPr>
                <w:rFonts w:ascii="仿宋_GB2312" w:eastAsia="仿宋_GB2312"/>
                <w:bCs/>
                <w:sz w:val="28"/>
                <w:szCs w:val="28"/>
              </w:rPr>
              <w:t>2019</w:t>
            </w:r>
            <w:r w:rsidRPr="00AD4D9C">
              <w:rPr>
                <w:rFonts w:ascii="仿宋_GB2312" w:eastAsia="仿宋_GB2312" w:hint="eastAsia"/>
                <w:bCs/>
                <w:sz w:val="28"/>
                <w:szCs w:val="28"/>
              </w:rPr>
              <w:t>年</w:t>
            </w:r>
            <w:r>
              <w:rPr>
                <w:rFonts w:ascii="仿宋_GB2312" w:eastAsia="仿宋_GB2312" w:hint="eastAsia"/>
                <w:bCs/>
                <w:sz w:val="28"/>
                <w:szCs w:val="28"/>
              </w:rPr>
              <w:t>财政</w:t>
            </w:r>
            <w:r w:rsidR="00952122">
              <w:rPr>
                <w:rFonts w:ascii="仿宋_GB2312" w:eastAsia="仿宋_GB2312" w:hint="eastAsia"/>
                <w:bCs/>
                <w:sz w:val="28"/>
                <w:szCs w:val="28"/>
              </w:rPr>
              <w:t>局</w:t>
            </w:r>
            <w:r w:rsidRPr="00AD4D9C">
              <w:rPr>
                <w:rFonts w:ascii="仿宋_GB2312" w:eastAsia="仿宋_GB2312" w:hint="eastAsia"/>
                <w:bCs/>
                <w:sz w:val="28"/>
                <w:szCs w:val="28"/>
              </w:rPr>
              <w:t>整体支出</w:t>
            </w:r>
            <w:r w:rsidR="00EE3324">
              <w:rPr>
                <w:rFonts w:ascii="仿宋_GB2312" w:eastAsia="仿宋_GB2312" w:hint="eastAsia"/>
                <w:bCs/>
                <w:sz w:val="28"/>
                <w:szCs w:val="28"/>
              </w:rPr>
              <w:t>1130.33</w:t>
            </w:r>
            <w:r w:rsidRPr="00733E46">
              <w:rPr>
                <w:rFonts w:ascii="仿宋_GB2312" w:eastAsia="仿宋_GB2312" w:hint="eastAsia"/>
                <w:bCs/>
                <w:sz w:val="28"/>
                <w:szCs w:val="28"/>
              </w:rPr>
              <w:t>万元，其中基本支出</w:t>
            </w:r>
            <w:r w:rsidR="00EE3324" w:rsidRPr="00733E46">
              <w:rPr>
                <w:rFonts w:ascii="仿宋_GB2312" w:eastAsia="仿宋_GB2312" w:hint="eastAsia"/>
                <w:bCs/>
                <w:sz w:val="28"/>
                <w:szCs w:val="28"/>
              </w:rPr>
              <w:t>190.63</w:t>
            </w:r>
            <w:r w:rsidRPr="00733E46">
              <w:rPr>
                <w:rFonts w:ascii="仿宋_GB2312" w:eastAsia="仿宋_GB2312" w:hint="eastAsia"/>
                <w:bCs/>
                <w:sz w:val="28"/>
                <w:szCs w:val="28"/>
              </w:rPr>
              <w:t>万元，占总支出</w:t>
            </w:r>
            <w:r w:rsidR="00EE3324" w:rsidRPr="00733E46">
              <w:rPr>
                <w:rFonts w:ascii="仿宋_GB2312" w:eastAsia="仿宋_GB2312" w:hint="eastAsia"/>
                <w:bCs/>
                <w:sz w:val="28"/>
                <w:szCs w:val="28"/>
              </w:rPr>
              <w:t>16.86</w:t>
            </w:r>
            <w:r w:rsidRPr="00733E46">
              <w:rPr>
                <w:rFonts w:ascii="仿宋_GB2312" w:eastAsia="仿宋_GB2312"/>
                <w:bCs/>
                <w:sz w:val="28"/>
                <w:szCs w:val="28"/>
              </w:rPr>
              <w:t>%</w:t>
            </w:r>
            <w:r w:rsidR="00EE3324" w:rsidRPr="00733E46">
              <w:rPr>
                <w:rFonts w:ascii="仿宋_GB2312" w:eastAsia="仿宋_GB2312" w:hint="eastAsia"/>
                <w:bCs/>
                <w:sz w:val="28"/>
                <w:szCs w:val="28"/>
              </w:rPr>
              <w:t>；</w:t>
            </w:r>
            <w:r w:rsidRPr="00733E46">
              <w:rPr>
                <w:rFonts w:ascii="仿宋_GB2312" w:eastAsia="仿宋_GB2312" w:hint="eastAsia"/>
                <w:bCs/>
                <w:sz w:val="28"/>
                <w:szCs w:val="28"/>
              </w:rPr>
              <w:t>项目支出</w:t>
            </w:r>
            <w:r w:rsidR="00EE3324" w:rsidRPr="00733E46">
              <w:rPr>
                <w:rFonts w:ascii="仿宋_GB2312" w:eastAsia="仿宋_GB2312" w:hint="eastAsia"/>
                <w:bCs/>
                <w:sz w:val="28"/>
                <w:szCs w:val="28"/>
              </w:rPr>
              <w:t>939.7</w:t>
            </w:r>
            <w:r w:rsidRPr="00733E46">
              <w:rPr>
                <w:rFonts w:ascii="仿宋_GB2312" w:eastAsia="仿宋_GB2312" w:hint="eastAsia"/>
                <w:bCs/>
                <w:sz w:val="28"/>
                <w:szCs w:val="28"/>
              </w:rPr>
              <w:t>万元，占总支出</w:t>
            </w:r>
            <w:r w:rsidR="00EE3324" w:rsidRPr="00733E46">
              <w:rPr>
                <w:rFonts w:ascii="仿宋_GB2312" w:eastAsia="仿宋_GB2312" w:hint="eastAsia"/>
                <w:bCs/>
                <w:sz w:val="28"/>
                <w:szCs w:val="28"/>
              </w:rPr>
              <w:t>83.14</w:t>
            </w:r>
            <w:r w:rsidRPr="00733E46">
              <w:rPr>
                <w:rFonts w:ascii="仿宋_GB2312" w:eastAsia="仿宋_GB2312"/>
                <w:bCs/>
                <w:sz w:val="28"/>
                <w:szCs w:val="28"/>
              </w:rPr>
              <w:t>%</w:t>
            </w:r>
            <w:r w:rsidRPr="00733E46">
              <w:rPr>
                <w:rFonts w:ascii="仿宋_GB2312" w:eastAsia="仿宋_GB2312" w:hint="eastAsia"/>
                <w:bCs/>
                <w:sz w:val="28"/>
                <w:szCs w:val="28"/>
              </w:rPr>
              <w:t>，</w:t>
            </w:r>
            <w:r w:rsidR="00EE3324">
              <w:rPr>
                <w:rFonts w:ascii="仿宋_GB2312" w:eastAsia="仿宋_GB2312" w:hint="eastAsia"/>
                <w:bCs/>
                <w:sz w:val="28"/>
                <w:szCs w:val="28"/>
              </w:rPr>
              <w:t>具体</w:t>
            </w:r>
            <w:r w:rsidRPr="00AD4D9C">
              <w:rPr>
                <w:rFonts w:ascii="仿宋_GB2312" w:eastAsia="仿宋_GB2312" w:hint="eastAsia"/>
                <w:bCs/>
                <w:sz w:val="28"/>
                <w:szCs w:val="28"/>
              </w:rPr>
              <w:t>明细情况如下：</w:t>
            </w:r>
          </w:p>
          <w:p w:rsidR="000D4592" w:rsidRPr="00AD4D9C" w:rsidRDefault="000D4592" w:rsidP="00EE3324">
            <w:pPr>
              <w:spacing w:line="560" w:lineRule="exact"/>
              <w:ind w:firstLineChars="150" w:firstLine="42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（一）基本支出</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lastRenderedPageBreak/>
              <w:t>基本支出用于保障单位各科室正常运转、完成日常工作任务而发生支出，包括人员经费和日常公用经费。</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4460F1">
              <w:rPr>
                <w:rFonts w:ascii="仿宋_GB2312" w:eastAsia="仿宋_GB2312" w:hAnsi="仿宋_GB2312" w:cs="仿宋_GB2312"/>
                <w:bCs/>
                <w:sz w:val="28"/>
                <w:szCs w:val="28"/>
              </w:rPr>
              <w:t>2019</w:t>
            </w:r>
            <w:r w:rsidRPr="004460F1">
              <w:rPr>
                <w:rFonts w:ascii="仿宋_GB2312" w:eastAsia="仿宋_GB2312" w:hAnsi="仿宋_GB2312" w:cs="仿宋_GB2312" w:hint="eastAsia"/>
                <w:bCs/>
                <w:sz w:val="28"/>
                <w:szCs w:val="28"/>
              </w:rPr>
              <w:t>年年初部门预算批复的基本支</w:t>
            </w:r>
            <w:r w:rsidRPr="002C12F9">
              <w:rPr>
                <w:rFonts w:ascii="仿宋_GB2312" w:eastAsia="仿宋_GB2312" w:hAnsi="仿宋_GB2312" w:cs="仿宋_GB2312" w:hint="eastAsia"/>
                <w:bCs/>
                <w:sz w:val="28"/>
                <w:szCs w:val="28"/>
              </w:rPr>
              <w:t>出为</w:t>
            </w:r>
            <w:r w:rsidR="000D706B">
              <w:rPr>
                <w:rFonts w:ascii="仿宋_GB2312" w:eastAsia="仿宋_GB2312" w:hAnsi="仿宋_GB2312" w:cs="仿宋_GB2312" w:hint="eastAsia"/>
                <w:bCs/>
                <w:sz w:val="28"/>
                <w:szCs w:val="28"/>
              </w:rPr>
              <w:t>210</w:t>
            </w:r>
            <w:r w:rsidRPr="002C12F9">
              <w:rPr>
                <w:rFonts w:ascii="仿宋_GB2312" w:eastAsia="仿宋_GB2312" w:hAnsi="仿宋_GB2312" w:cs="仿宋_GB2312" w:hint="eastAsia"/>
                <w:bCs/>
                <w:sz w:val="28"/>
                <w:szCs w:val="28"/>
              </w:rPr>
              <w:t>万元</w:t>
            </w:r>
            <w:r w:rsidR="002C12F9">
              <w:rPr>
                <w:rFonts w:ascii="仿宋_GB2312" w:eastAsia="仿宋_GB2312" w:hAnsi="仿宋_GB2312" w:cs="仿宋_GB2312" w:hint="eastAsia"/>
                <w:bCs/>
                <w:sz w:val="28"/>
                <w:szCs w:val="28"/>
              </w:rPr>
              <w:t>，</w:t>
            </w:r>
            <w:r w:rsidRPr="004460F1">
              <w:rPr>
                <w:rFonts w:ascii="仿宋_GB2312" w:eastAsia="仿宋_GB2312" w:hAnsi="仿宋_GB2312" w:cs="仿宋_GB2312"/>
                <w:bCs/>
                <w:sz w:val="28"/>
                <w:szCs w:val="28"/>
              </w:rPr>
              <w:t>2019</w:t>
            </w:r>
            <w:r w:rsidRPr="004460F1">
              <w:rPr>
                <w:rFonts w:ascii="仿宋_GB2312" w:eastAsia="仿宋_GB2312" w:hAnsi="仿宋_GB2312" w:cs="仿宋_GB2312" w:hint="eastAsia"/>
                <w:bCs/>
                <w:sz w:val="28"/>
                <w:szCs w:val="28"/>
              </w:rPr>
              <w:t>年决算基本</w:t>
            </w:r>
            <w:r w:rsidRPr="00733E46">
              <w:rPr>
                <w:rFonts w:ascii="仿宋_GB2312" w:eastAsia="仿宋_GB2312" w:hAnsi="仿宋_GB2312" w:cs="仿宋_GB2312" w:hint="eastAsia"/>
                <w:bCs/>
                <w:sz w:val="28"/>
                <w:szCs w:val="28"/>
              </w:rPr>
              <w:t>支出</w:t>
            </w:r>
            <w:r w:rsidR="002C12F9" w:rsidRPr="00733E46">
              <w:rPr>
                <w:rFonts w:ascii="仿宋_GB2312" w:eastAsia="仿宋_GB2312" w:hAnsi="仿宋_GB2312" w:cs="仿宋_GB2312" w:hint="eastAsia"/>
                <w:bCs/>
                <w:sz w:val="28"/>
                <w:szCs w:val="28"/>
              </w:rPr>
              <w:t xml:space="preserve">   </w:t>
            </w:r>
            <w:r w:rsidR="000D706B" w:rsidRPr="00733E46">
              <w:rPr>
                <w:rFonts w:ascii="仿宋_GB2312" w:eastAsia="仿宋_GB2312" w:hAnsi="仿宋_GB2312" w:cs="仿宋_GB2312" w:hint="eastAsia"/>
                <w:bCs/>
                <w:sz w:val="28"/>
                <w:szCs w:val="28"/>
              </w:rPr>
              <w:t>190.63</w:t>
            </w:r>
            <w:r w:rsidRPr="00733E46">
              <w:rPr>
                <w:rFonts w:ascii="仿宋_GB2312" w:eastAsia="仿宋_GB2312" w:hAnsi="仿宋_GB2312" w:cs="仿宋_GB2312" w:hint="eastAsia"/>
                <w:bCs/>
                <w:sz w:val="28"/>
                <w:szCs w:val="28"/>
              </w:rPr>
              <w:t>万元</w:t>
            </w:r>
            <w:r w:rsidR="004460F1" w:rsidRPr="00733E46">
              <w:rPr>
                <w:rFonts w:ascii="仿宋_GB2312" w:eastAsia="仿宋_GB2312" w:hAnsi="仿宋_GB2312" w:cs="仿宋_GB2312" w:hint="eastAsia"/>
                <w:bCs/>
                <w:sz w:val="28"/>
                <w:szCs w:val="28"/>
              </w:rPr>
              <w:t>。</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bCs/>
                <w:sz w:val="28"/>
                <w:szCs w:val="28"/>
              </w:rPr>
              <w:t>(</w:t>
            </w:r>
            <w:r w:rsidRPr="00AD4D9C">
              <w:rPr>
                <w:rFonts w:ascii="仿宋_GB2312" w:eastAsia="仿宋_GB2312" w:hAnsi="仿宋_GB2312" w:cs="仿宋_GB2312" w:hint="eastAsia"/>
                <w:bCs/>
                <w:sz w:val="28"/>
                <w:szCs w:val="28"/>
              </w:rPr>
              <w:t>二</w:t>
            </w:r>
            <w:r w:rsidRPr="00AD4D9C">
              <w:rPr>
                <w:rFonts w:ascii="仿宋_GB2312" w:eastAsia="仿宋_GB2312" w:hAnsi="仿宋_GB2312" w:cs="仿宋_GB2312"/>
                <w:bCs/>
                <w:sz w:val="28"/>
                <w:szCs w:val="28"/>
              </w:rPr>
              <w:t>)</w:t>
            </w:r>
            <w:r w:rsidRPr="00AD4D9C">
              <w:rPr>
                <w:rFonts w:ascii="仿宋_GB2312" w:eastAsia="仿宋_GB2312" w:hAnsi="仿宋_GB2312" w:cs="仿宋_GB2312" w:hint="eastAsia"/>
                <w:bCs/>
                <w:sz w:val="28"/>
                <w:szCs w:val="28"/>
              </w:rPr>
              <w:t>项目支出</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项目支出是在基本支出之外为完成各项工作任务而发生的支出，主要用于宣传、资产管理等。</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、专项资金安排落实、总投入等情况</w:t>
            </w:r>
          </w:p>
          <w:p w:rsidR="000D4592" w:rsidRPr="004460F1" w:rsidRDefault="000D4592" w:rsidP="000D4592">
            <w:pPr>
              <w:spacing w:line="560" w:lineRule="exact"/>
              <w:ind w:firstLineChars="200" w:firstLine="560"/>
              <w:rPr>
                <w:rFonts w:ascii="仿宋_GB2312" w:eastAsia="仿宋_GB2312" w:hAnsi="仿宋_GB2312" w:cs="仿宋_GB2312"/>
                <w:bCs/>
                <w:sz w:val="28"/>
                <w:szCs w:val="28"/>
              </w:rPr>
            </w:pPr>
            <w:r w:rsidRPr="004460F1">
              <w:rPr>
                <w:rFonts w:ascii="仿宋_GB2312" w:eastAsia="仿宋_GB2312" w:hAnsi="仿宋_GB2312" w:cs="仿宋_GB2312"/>
                <w:bCs/>
                <w:sz w:val="28"/>
                <w:szCs w:val="28"/>
              </w:rPr>
              <w:t>2019</w:t>
            </w:r>
            <w:r w:rsidRPr="004460F1">
              <w:rPr>
                <w:rFonts w:ascii="仿宋_GB2312" w:eastAsia="仿宋_GB2312" w:hAnsi="仿宋_GB2312" w:cs="仿宋_GB2312" w:hint="eastAsia"/>
                <w:bCs/>
                <w:sz w:val="28"/>
                <w:szCs w:val="28"/>
              </w:rPr>
              <w:t>年年初预算批复的项目支出为</w:t>
            </w:r>
            <w:r w:rsidR="00EE3324">
              <w:rPr>
                <w:rFonts w:ascii="仿宋_GB2312" w:eastAsia="仿宋_GB2312" w:hAnsi="仿宋_GB2312" w:cs="仿宋_GB2312" w:hint="eastAsia"/>
                <w:bCs/>
                <w:sz w:val="28"/>
                <w:szCs w:val="28"/>
              </w:rPr>
              <w:t>1057</w:t>
            </w:r>
            <w:r w:rsidRPr="004460F1">
              <w:rPr>
                <w:rFonts w:ascii="仿宋_GB2312" w:eastAsia="仿宋_GB2312" w:hAnsi="仿宋_GB2312" w:cs="仿宋_GB2312" w:hint="eastAsia"/>
                <w:bCs/>
                <w:sz w:val="28"/>
                <w:szCs w:val="28"/>
              </w:rPr>
              <w:t>万元，实际决算支出</w:t>
            </w:r>
            <w:r w:rsidR="00EE3324">
              <w:rPr>
                <w:rFonts w:ascii="仿宋_GB2312" w:eastAsia="仿宋_GB2312" w:hAnsi="仿宋_GB2312" w:cs="仿宋_GB2312" w:hint="eastAsia"/>
                <w:bCs/>
                <w:sz w:val="28"/>
                <w:szCs w:val="28"/>
              </w:rPr>
              <w:t>939.7</w:t>
            </w:r>
            <w:r w:rsidRPr="004460F1">
              <w:rPr>
                <w:rFonts w:ascii="仿宋_GB2312" w:eastAsia="仿宋_GB2312" w:hAnsi="仿宋_GB2312" w:cs="仿宋_GB2312" w:hint="eastAsia"/>
                <w:bCs/>
                <w:sz w:val="28"/>
                <w:szCs w:val="28"/>
              </w:rPr>
              <w:t>万元。</w:t>
            </w:r>
          </w:p>
          <w:p w:rsidR="000D4592" w:rsidRPr="00F96604" w:rsidRDefault="000D4592" w:rsidP="000D4592">
            <w:pPr>
              <w:spacing w:line="560" w:lineRule="exact"/>
              <w:ind w:firstLineChars="200" w:firstLine="560"/>
              <w:rPr>
                <w:rFonts w:ascii="仿宋_GB2312" w:eastAsia="仿宋_GB2312" w:hAnsi="仿宋_GB2312" w:cs="仿宋_GB2312"/>
                <w:bCs/>
                <w:sz w:val="28"/>
                <w:szCs w:val="28"/>
              </w:rPr>
            </w:pPr>
            <w:r w:rsidRPr="00F96604">
              <w:rPr>
                <w:rFonts w:ascii="仿宋_GB2312" w:eastAsia="仿宋_GB2312" w:hAnsi="仿宋_GB2312" w:cs="仿宋_GB2312"/>
                <w:bCs/>
                <w:sz w:val="28"/>
                <w:szCs w:val="28"/>
              </w:rPr>
              <w:t>2</w:t>
            </w:r>
            <w:r w:rsidRPr="00F96604">
              <w:rPr>
                <w:rFonts w:ascii="仿宋_GB2312" w:eastAsia="仿宋_GB2312" w:hAnsi="仿宋_GB2312" w:cs="仿宋_GB2312" w:hint="eastAsia"/>
                <w:bCs/>
                <w:sz w:val="28"/>
                <w:szCs w:val="28"/>
              </w:rPr>
              <w:t>、专项资金实际使用情况分析</w:t>
            </w:r>
          </w:p>
          <w:p w:rsidR="000D4592" w:rsidRPr="00733E46" w:rsidRDefault="000D4592" w:rsidP="000D4592">
            <w:pPr>
              <w:spacing w:line="560" w:lineRule="exact"/>
              <w:ind w:firstLineChars="200" w:firstLine="560"/>
              <w:rPr>
                <w:rFonts w:ascii="仿宋_GB2312" w:eastAsia="仿宋_GB2312" w:hAnsi="仿宋_GB2312" w:cs="仿宋_GB2312"/>
                <w:bCs/>
                <w:sz w:val="28"/>
                <w:szCs w:val="28"/>
              </w:rPr>
            </w:pPr>
            <w:r w:rsidRPr="00733E46">
              <w:rPr>
                <w:rFonts w:ascii="仿宋_GB2312" w:eastAsia="仿宋_GB2312" w:hAnsi="仿宋_GB2312" w:cs="仿宋_GB2312"/>
                <w:bCs/>
                <w:sz w:val="28"/>
                <w:szCs w:val="28"/>
              </w:rPr>
              <w:t>2019</w:t>
            </w:r>
            <w:r w:rsidRPr="00733E46">
              <w:rPr>
                <w:rFonts w:ascii="仿宋_GB2312" w:eastAsia="仿宋_GB2312" w:hAnsi="仿宋_GB2312" w:cs="仿宋_GB2312" w:hint="eastAsia"/>
                <w:bCs/>
                <w:sz w:val="28"/>
                <w:szCs w:val="28"/>
              </w:rPr>
              <w:t>年决算的项目支出为</w:t>
            </w:r>
            <w:r w:rsidR="00EE3324" w:rsidRPr="00733E46">
              <w:rPr>
                <w:rFonts w:ascii="仿宋_GB2312" w:eastAsia="仿宋_GB2312" w:hAnsi="仿宋_GB2312" w:cs="仿宋_GB2312" w:hint="eastAsia"/>
                <w:bCs/>
                <w:sz w:val="28"/>
                <w:szCs w:val="28"/>
              </w:rPr>
              <w:t>939.7</w:t>
            </w:r>
            <w:r w:rsidRPr="00733E46">
              <w:rPr>
                <w:rFonts w:ascii="仿宋_GB2312" w:eastAsia="仿宋_GB2312" w:hAnsi="仿宋_GB2312" w:cs="仿宋_GB2312" w:hint="eastAsia"/>
                <w:bCs/>
                <w:sz w:val="28"/>
                <w:szCs w:val="28"/>
              </w:rPr>
              <w:t>万元，其中</w:t>
            </w:r>
            <w:r w:rsidRPr="00733E46">
              <w:rPr>
                <w:rFonts w:ascii="仿宋_GB2312" w:eastAsia="仿宋_GB2312" w:hAnsi="仿宋_GB2312" w:cs="仿宋_GB2312"/>
                <w:bCs/>
                <w:sz w:val="28"/>
                <w:szCs w:val="28"/>
              </w:rPr>
              <w:t>:1</w:t>
            </w:r>
            <w:r w:rsidRPr="00733E46">
              <w:rPr>
                <w:rFonts w:ascii="仿宋_GB2312" w:eastAsia="仿宋_GB2312" w:hAnsi="仿宋_GB2312" w:cs="仿宋_GB2312" w:hint="eastAsia"/>
                <w:bCs/>
                <w:sz w:val="28"/>
                <w:szCs w:val="28"/>
              </w:rPr>
              <w:t>、</w:t>
            </w:r>
            <w:r w:rsidR="00C06A0C" w:rsidRPr="00733E46">
              <w:rPr>
                <w:rFonts w:ascii="仿宋_GB2312" w:eastAsia="仿宋_GB2312" w:hAnsi="仿宋_GB2312" w:cs="仿宋_GB2312" w:hint="eastAsia"/>
                <w:bCs/>
                <w:sz w:val="28"/>
                <w:szCs w:val="28"/>
              </w:rPr>
              <w:t>财政预算国库、经建、审计监督经费</w:t>
            </w:r>
            <w:r w:rsidR="00EE3324" w:rsidRPr="00733E46">
              <w:rPr>
                <w:rFonts w:ascii="仿宋_GB2312" w:eastAsia="仿宋_GB2312" w:hAnsi="仿宋_GB2312" w:cs="仿宋_GB2312" w:hint="eastAsia"/>
                <w:bCs/>
                <w:sz w:val="28"/>
                <w:szCs w:val="28"/>
              </w:rPr>
              <w:t>28.5</w:t>
            </w:r>
            <w:r w:rsidRPr="00733E46">
              <w:rPr>
                <w:rFonts w:ascii="仿宋_GB2312" w:eastAsia="仿宋_GB2312" w:hAnsi="仿宋_GB2312" w:cs="仿宋_GB2312" w:hint="eastAsia"/>
                <w:bCs/>
                <w:sz w:val="28"/>
                <w:szCs w:val="28"/>
              </w:rPr>
              <w:t>万元，主要用于</w:t>
            </w:r>
            <w:r w:rsidR="00C06A0C" w:rsidRPr="00733E46">
              <w:rPr>
                <w:rFonts w:ascii="仿宋_GB2312" w:eastAsia="仿宋_GB2312" w:hAnsi="仿宋_GB2312" w:cs="仿宋_GB2312" w:hint="eastAsia"/>
                <w:bCs/>
                <w:sz w:val="28"/>
                <w:szCs w:val="28"/>
              </w:rPr>
              <w:t>部门日常活动</w:t>
            </w:r>
            <w:r w:rsidRPr="00733E46">
              <w:rPr>
                <w:rFonts w:ascii="仿宋_GB2312" w:eastAsia="仿宋_GB2312" w:hAnsi="仿宋_GB2312" w:cs="仿宋_GB2312" w:hint="eastAsia"/>
                <w:bCs/>
                <w:sz w:val="28"/>
                <w:szCs w:val="28"/>
              </w:rPr>
              <w:t>动支出；</w:t>
            </w:r>
            <w:r w:rsidRPr="00733E46">
              <w:rPr>
                <w:rFonts w:ascii="仿宋_GB2312" w:eastAsia="仿宋_GB2312" w:hAnsi="仿宋_GB2312" w:cs="仿宋_GB2312"/>
                <w:bCs/>
                <w:sz w:val="28"/>
                <w:szCs w:val="28"/>
              </w:rPr>
              <w:t>2</w:t>
            </w:r>
            <w:r w:rsidRPr="00733E46">
              <w:rPr>
                <w:rFonts w:ascii="仿宋_GB2312" w:eastAsia="仿宋_GB2312" w:hAnsi="仿宋_GB2312" w:cs="仿宋_GB2312" w:hint="eastAsia"/>
                <w:bCs/>
                <w:sz w:val="28"/>
                <w:szCs w:val="28"/>
              </w:rPr>
              <w:t>、</w:t>
            </w:r>
            <w:r w:rsidR="00C06A0C" w:rsidRPr="00733E46">
              <w:rPr>
                <w:rFonts w:ascii="仿宋_GB2312" w:eastAsia="仿宋_GB2312" w:hAnsi="仿宋_GB2312" w:cs="仿宋_GB2312" w:hint="eastAsia"/>
                <w:bCs/>
                <w:sz w:val="28"/>
                <w:szCs w:val="28"/>
              </w:rPr>
              <w:t>财政投资评审及绩效审计支出</w:t>
            </w:r>
            <w:r w:rsidR="000D706B" w:rsidRPr="00733E46">
              <w:rPr>
                <w:rFonts w:ascii="仿宋_GB2312" w:eastAsia="仿宋_GB2312" w:hAnsi="仿宋_GB2312" w:cs="仿宋_GB2312" w:hint="eastAsia"/>
                <w:bCs/>
                <w:sz w:val="28"/>
                <w:szCs w:val="28"/>
              </w:rPr>
              <w:t>855.91</w:t>
            </w:r>
            <w:r w:rsidRPr="00733E46">
              <w:rPr>
                <w:rFonts w:ascii="仿宋_GB2312" w:eastAsia="仿宋_GB2312" w:hAnsi="仿宋_GB2312" w:cs="仿宋_GB2312" w:hint="eastAsia"/>
                <w:bCs/>
                <w:sz w:val="28"/>
                <w:szCs w:val="28"/>
              </w:rPr>
              <w:t>万元，主要用于</w:t>
            </w:r>
            <w:r w:rsidR="00F96604" w:rsidRPr="00733E46">
              <w:rPr>
                <w:rFonts w:ascii="仿宋_GB2312" w:eastAsia="仿宋_GB2312" w:hAnsi="仿宋_GB2312" w:cs="仿宋_GB2312" w:hint="eastAsia"/>
                <w:bCs/>
                <w:sz w:val="28"/>
                <w:szCs w:val="28"/>
              </w:rPr>
              <w:t>财政委托业务</w:t>
            </w:r>
            <w:r w:rsidRPr="00733E46">
              <w:rPr>
                <w:rFonts w:ascii="仿宋_GB2312" w:eastAsia="仿宋_GB2312" w:hAnsi="仿宋_GB2312" w:cs="仿宋_GB2312" w:hint="eastAsia"/>
                <w:bCs/>
                <w:sz w:val="28"/>
                <w:szCs w:val="28"/>
              </w:rPr>
              <w:t>等支出；</w:t>
            </w:r>
            <w:r w:rsidRPr="00733E46">
              <w:rPr>
                <w:rFonts w:ascii="仿宋_GB2312" w:eastAsia="仿宋_GB2312" w:hAnsi="仿宋_GB2312" w:cs="仿宋_GB2312"/>
                <w:bCs/>
                <w:sz w:val="28"/>
                <w:szCs w:val="28"/>
              </w:rPr>
              <w:t>3</w:t>
            </w:r>
            <w:r w:rsidRPr="00733E46">
              <w:rPr>
                <w:rFonts w:ascii="仿宋_GB2312" w:eastAsia="仿宋_GB2312" w:hAnsi="仿宋_GB2312" w:cs="仿宋_GB2312" w:hint="eastAsia"/>
                <w:bCs/>
                <w:sz w:val="28"/>
                <w:szCs w:val="28"/>
              </w:rPr>
              <w:t>、</w:t>
            </w:r>
            <w:r w:rsidR="00C06A0C" w:rsidRPr="00733E46">
              <w:rPr>
                <w:rFonts w:ascii="仿宋_GB2312" w:eastAsia="仿宋_GB2312" w:hAnsi="宋体" w:cs="宋体" w:hint="eastAsia"/>
                <w:color w:val="000000"/>
                <w:kern w:val="0"/>
                <w:sz w:val="28"/>
                <w:szCs w:val="28"/>
              </w:rPr>
              <w:t>财政信息化建设</w:t>
            </w:r>
            <w:r w:rsidR="00EE3324" w:rsidRPr="00733E46">
              <w:rPr>
                <w:rFonts w:ascii="仿宋_GB2312" w:eastAsia="仿宋_GB2312" w:hAnsi="宋体" w:cs="宋体" w:hint="eastAsia"/>
                <w:color w:val="000000"/>
                <w:kern w:val="0"/>
                <w:sz w:val="28"/>
                <w:szCs w:val="28"/>
              </w:rPr>
              <w:t>53.19</w:t>
            </w:r>
            <w:r w:rsidRPr="00733E46">
              <w:rPr>
                <w:rFonts w:ascii="仿宋_GB2312" w:eastAsia="仿宋_GB2312" w:hAnsi="仿宋_GB2312" w:cs="仿宋_GB2312" w:hint="eastAsia"/>
                <w:bCs/>
                <w:sz w:val="28"/>
                <w:szCs w:val="28"/>
              </w:rPr>
              <w:t>万元，主要用于新港区</w:t>
            </w:r>
            <w:r w:rsidR="00F96604" w:rsidRPr="00733E46">
              <w:rPr>
                <w:rFonts w:ascii="仿宋_GB2312" w:eastAsia="仿宋_GB2312" w:hAnsi="仿宋_GB2312" w:cs="仿宋_GB2312" w:hint="eastAsia"/>
                <w:bCs/>
                <w:sz w:val="28"/>
                <w:szCs w:val="28"/>
              </w:rPr>
              <w:t>财政国库集中支付系统建设</w:t>
            </w:r>
            <w:r w:rsidRPr="00733E46">
              <w:rPr>
                <w:rFonts w:ascii="仿宋_GB2312" w:eastAsia="仿宋_GB2312" w:hAnsi="仿宋_GB2312" w:cs="仿宋_GB2312" w:hint="eastAsia"/>
                <w:bCs/>
                <w:sz w:val="28"/>
                <w:szCs w:val="28"/>
              </w:rPr>
              <w:t>支出；</w:t>
            </w:r>
            <w:r w:rsidR="00F96604" w:rsidRPr="00733E46">
              <w:rPr>
                <w:rFonts w:ascii="仿宋_GB2312" w:eastAsia="仿宋_GB2312" w:hAnsi="仿宋_GB2312" w:cs="仿宋_GB2312" w:hint="eastAsia"/>
                <w:bCs/>
                <w:sz w:val="28"/>
                <w:szCs w:val="28"/>
              </w:rPr>
              <w:t>4</w:t>
            </w:r>
            <w:r w:rsidRPr="00733E46">
              <w:rPr>
                <w:rFonts w:ascii="仿宋_GB2312" w:eastAsia="仿宋_GB2312" w:hAnsi="仿宋_GB2312" w:cs="仿宋_GB2312" w:hint="eastAsia"/>
                <w:bCs/>
                <w:sz w:val="28"/>
                <w:szCs w:val="28"/>
              </w:rPr>
              <w:t>、办公设备、家具采购</w:t>
            </w:r>
            <w:r w:rsidR="00F96604" w:rsidRPr="00733E46">
              <w:rPr>
                <w:rFonts w:ascii="仿宋_GB2312" w:eastAsia="仿宋_GB2312" w:hAnsi="仿宋_GB2312" w:cs="仿宋_GB2312" w:hint="eastAsia"/>
                <w:bCs/>
                <w:sz w:val="28"/>
                <w:szCs w:val="28"/>
              </w:rPr>
              <w:t>2.1</w:t>
            </w:r>
            <w:r w:rsidRPr="00733E46">
              <w:rPr>
                <w:rFonts w:ascii="仿宋_GB2312" w:eastAsia="仿宋_GB2312" w:hAnsi="仿宋_GB2312" w:cs="仿宋_GB2312" w:hint="eastAsia"/>
                <w:bCs/>
                <w:sz w:val="28"/>
                <w:szCs w:val="28"/>
              </w:rPr>
              <w:t>万元，用于购置固定资产。</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733E46">
              <w:rPr>
                <w:rFonts w:ascii="仿宋_GB2312" w:eastAsia="仿宋_GB2312" w:hAnsi="仿宋_GB2312" w:cs="仿宋_GB2312"/>
                <w:bCs/>
                <w:sz w:val="28"/>
                <w:szCs w:val="28"/>
              </w:rPr>
              <w:t>3</w:t>
            </w:r>
            <w:r w:rsidRPr="00733E46">
              <w:rPr>
                <w:rFonts w:ascii="仿宋_GB2312" w:eastAsia="仿宋_GB2312" w:hAnsi="仿宋_GB2312" w:cs="仿宋_GB2312" w:hint="eastAsia"/>
                <w:bCs/>
                <w:sz w:val="28"/>
                <w:szCs w:val="28"/>
              </w:rPr>
              <w:t>、专项资金</w:t>
            </w:r>
            <w:r w:rsidRPr="00AD4D9C">
              <w:rPr>
                <w:rFonts w:ascii="仿宋_GB2312" w:eastAsia="仿宋_GB2312" w:hAnsi="仿宋_GB2312" w:cs="仿宋_GB2312" w:hint="eastAsia"/>
                <w:bCs/>
                <w:sz w:val="28"/>
                <w:szCs w:val="28"/>
              </w:rPr>
              <w:t>管理情况分析</w:t>
            </w:r>
          </w:p>
          <w:p w:rsidR="000D4592" w:rsidRPr="007D5405"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严格按照和执行资金使用管理的相关规定，对资金实行“专款专用”，严格风险防范，保障资金安全和高效运行。</w:t>
            </w:r>
          </w:p>
          <w:p w:rsidR="000D4592" w:rsidRPr="00AD4D9C" w:rsidRDefault="000D4592" w:rsidP="000D4592">
            <w:pPr>
              <w:spacing w:line="560" w:lineRule="exact"/>
              <w:ind w:firstLineChars="200" w:firstLine="560"/>
              <w:rPr>
                <w:rFonts w:ascii="黑体" w:eastAsia="黑体" w:hAnsi="黑体" w:cs="黑体"/>
                <w:bCs/>
                <w:sz w:val="28"/>
                <w:szCs w:val="28"/>
              </w:rPr>
            </w:pPr>
            <w:r w:rsidRPr="00AD4D9C">
              <w:rPr>
                <w:rFonts w:ascii="黑体" w:eastAsia="黑体" w:hAnsi="黑体" w:cs="黑体" w:hint="eastAsia"/>
                <w:bCs/>
                <w:sz w:val="28"/>
                <w:szCs w:val="28"/>
              </w:rPr>
              <w:t>三、部门（单位）整体支出绩效情况</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bCs/>
                <w:sz w:val="28"/>
                <w:szCs w:val="28"/>
              </w:rPr>
              <w:t>2019</w:t>
            </w:r>
            <w:r w:rsidRPr="00AD4D9C">
              <w:rPr>
                <w:rFonts w:ascii="仿宋_GB2312" w:eastAsia="仿宋_GB2312" w:hAnsi="仿宋_GB2312" w:cs="仿宋_GB2312" w:hint="eastAsia"/>
                <w:bCs/>
                <w:sz w:val="28"/>
                <w:szCs w:val="28"/>
              </w:rPr>
              <w:t>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sidRPr="00AD4D9C">
              <w:rPr>
                <w:rFonts w:ascii="仿宋_GB2312" w:eastAsia="仿宋_GB2312" w:hAnsi="仿宋_GB2312" w:cs="仿宋_GB2312"/>
                <w:bCs/>
                <w:sz w:val="28"/>
                <w:szCs w:val="28"/>
              </w:rPr>
              <w:t>96</w:t>
            </w:r>
            <w:r w:rsidR="00A31D43">
              <w:rPr>
                <w:rFonts w:ascii="仿宋_GB2312" w:eastAsia="仿宋_GB2312" w:hAnsi="仿宋_GB2312" w:cs="仿宋_GB2312" w:hint="eastAsia"/>
                <w:bCs/>
                <w:sz w:val="28"/>
                <w:szCs w:val="28"/>
              </w:rPr>
              <w:t>.8</w:t>
            </w:r>
            <w:r w:rsidRPr="00AD4D9C">
              <w:rPr>
                <w:rFonts w:ascii="仿宋_GB2312" w:eastAsia="仿宋_GB2312" w:hAnsi="仿宋_GB2312" w:cs="仿宋_GB2312" w:hint="eastAsia"/>
                <w:bCs/>
                <w:sz w:val="28"/>
                <w:szCs w:val="28"/>
              </w:rPr>
              <w:t>分</w:t>
            </w:r>
            <w:r w:rsidRPr="00AD4D9C">
              <w:rPr>
                <w:rFonts w:ascii="仿宋_GB2312" w:eastAsia="仿宋_GB2312" w:hAnsi="仿宋_GB2312" w:cs="仿宋_GB2312"/>
                <w:bCs/>
                <w:sz w:val="28"/>
                <w:szCs w:val="28"/>
              </w:rPr>
              <w:t>(</w:t>
            </w:r>
            <w:r w:rsidRPr="00AD4D9C">
              <w:rPr>
                <w:rFonts w:ascii="仿宋_GB2312" w:eastAsia="仿宋_GB2312" w:hAnsi="仿宋_GB2312" w:cs="仿宋_GB2312" w:hint="eastAsia"/>
                <w:bCs/>
                <w:sz w:val="28"/>
                <w:szCs w:val="28"/>
              </w:rPr>
              <w:t>详见附表</w:t>
            </w:r>
            <w:r w:rsidR="00A31D43">
              <w:rPr>
                <w:rFonts w:ascii="仿宋_GB2312" w:eastAsia="仿宋_GB2312" w:hAnsi="仿宋_GB2312" w:cs="仿宋_GB2312" w:hint="eastAsia"/>
                <w:bCs/>
                <w:sz w:val="28"/>
                <w:szCs w:val="28"/>
              </w:rPr>
              <w:t>3-</w:t>
            </w:r>
            <w:r w:rsidRPr="00AD4D9C">
              <w:rPr>
                <w:rFonts w:ascii="仿宋_GB2312" w:eastAsia="仿宋_GB2312" w:hAnsi="仿宋_GB2312" w:cs="仿宋_GB2312"/>
                <w:bCs/>
                <w:sz w:val="28"/>
                <w:szCs w:val="28"/>
              </w:rPr>
              <w:t>1)</w:t>
            </w:r>
            <w:r w:rsidRPr="00AD4D9C">
              <w:rPr>
                <w:rFonts w:ascii="仿宋_GB2312" w:eastAsia="仿宋_GB2312" w:hAnsi="仿宋_GB2312" w:cs="仿宋_GB2312" w:hint="eastAsia"/>
                <w:bCs/>
                <w:sz w:val="28"/>
                <w:szCs w:val="28"/>
              </w:rPr>
              <w:t>，财政支出绩效为“优”，部门整体支出绩效情况如下</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bCs/>
                <w:sz w:val="28"/>
                <w:szCs w:val="28"/>
              </w:rPr>
              <w:lastRenderedPageBreak/>
              <w:t>(</w:t>
            </w:r>
            <w:r w:rsidRPr="00AD4D9C">
              <w:rPr>
                <w:rFonts w:ascii="仿宋_GB2312" w:eastAsia="仿宋_GB2312" w:hAnsi="仿宋_GB2312" w:cs="仿宋_GB2312" w:hint="eastAsia"/>
                <w:bCs/>
                <w:sz w:val="28"/>
                <w:szCs w:val="28"/>
              </w:rPr>
              <w:t>一</w:t>
            </w:r>
            <w:r w:rsidRPr="00AD4D9C">
              <w:rPr>
                <w:rFonts w:ascii="仿宋_GB2312" w:eastAsia="仿宋_GB2312" w:hAnsi="仿宋_GB2312" w:cs="仿宋_GB2312"/>
                <w:bCs/>
                <w:sz w:val="28"/>
                <w:szCs w:val="28"/>
              </w:rPr>
              <w:t>)</w:t>
            </w:r>
            <w:r w:rsidRPr="00AD4D9C">
              <w:rPr>
                <w:rFonts w:ascii="仿宋_GB2312" w:eastAsia="仿宋_GB2312" w:hAnsi="仿宋_GB2312" w:cs="仿宋_GB2312" w:hint="eastAsia"/>
                <w:bCs/>
                <w:sz w:val="28"/>
                <w:szCs w:val="28"/>
              </w:rPr>
              <w:t>“三公”经费情况分析</w:t>
            </w:r>
          </w:p>
          <w:p w:rsidR="000D4592" w:rsidRPr="00733E46" w:rsidRDefault="000D4592" w:rsidP="000D4592">
            <w:pPr>
              <w:spacing w:line="560" w:lineRule="exact"/>
              <w:ind w:firstLineChars="200" w:firstLine="560"/>
              <w:rPr>
                <w:rFonts w:ascii="仿宋_GB2312" w:eastAsia="仿宋_GB2312" w:hAnsi="仿宋_GB2312" w:cs="仿宋_GB2312"/>
                <w:bCs/>
                <w:sz w:val="28"/>
                <w:szCs w:val="28"/>
              </w:rPr>
            </w:pPr>
            <w:r w:rsidRPr="00733E46">
              <w:rPr>
                <w:rFonts w:ascii="仿宋_GB2312" w:eastAsia="仿宋_GB2312" w:hAnsi="仿宋_GB2312" w:cs="仿宋_GB2312"/>
                <w:bCs/>
                <w:sz w:val="28"/>
                <w:szCs w:val="28"/>
              </w:rPr>
              <w:t>2019</w:t>
            </w:r>
            <w:r w:rsidRPr="00733E46">
              <w:rPr>
                <w:rFonts w:ascii="仿宋_GB2312" w:eastAsia="仿宋_GB2312" w:hAnsi="仿宋_GB2312" w:cs="仿宋_GB2312" w:hint="eastAsia"/>
                <w:bCs/>
                <w:sz w:val="28"/>
                <w:szCs w:val="28"/>
              </w:rPr>
              <w:t>年财政</w:t>
            </w:r>
            <w:r w:rsidR="00952122">
              <w:rPr>
                <w:rFonts w:ascii="仿宋_GB2312" w:eastAsia="仿宋_GB2312" w:hAnsi="仿宋_GB2312" w:cs="仿宋_GB2312" w:hint="eastAsia"/>
                <w:bCs/>
                <w:sz w:val="28"/>
                <w:szCs w:val="28"/>
              </w:rPr>
              <w:t>局</w:t>
            </w:r>
            <w:r w:rsidRPr="00733E46">
              <w:rPr>
                <w:rFonts w:ascii="仿宋_GB2312" w:eastAsia="仿宋_GB2312" w:hAnsi="仿宋_GB2312" w:cs="仿宋_GB2312" w:hint="eastAsia"/>
                <w:bCs/>
                <w:sz w:val="28"/>
                <w:szCs w:val="28"/>
              </w:rPr>
              <w:t>“三公经费”开支</w:t>
            </w:r>
            <w:r w:rsidR="000D706B" w:rsidRPr="00733E46">
              <w:rPr>
                <w:rFonts w:ascii="仿宋_GB2312" w:eastAsia="仿宋_GB2312" w:hAnsi="仿宋_GB2312" w:cs="仿宋_GB2312" w:hint="eastAsia"/>
                <w:bCs/>
                <w:sz w:val="28"/>
                <w:szCs w:val="28"/>
              </w:rPr>
              <w:t>0.28</w:t>
            </w:r>
            <w:r w:rsidRPr="00733E46">
              <w:rPr>
                <w:rFonts w:ascii="仿宋_GB2312" w:eastAsia="仿宋_GB2312" w:hAnsi="仿宋_GB2312" w:cs="仿宋_GB2312" w:hint="eastAsia"/>
                <w:bCs/>
                <w:sz w:val="28"/>
                <w:szCs w:val="28"/>
              </w:rPr>
              <w:t>万元，在预算内开支。其中</w:t>
            </w:r>
            <w:r w:rsidRPr="00733E46">
              <w:rPr>
                <w:rFonts w:ascii="仿宋_GB2312" w:eastAsia="仿宋_GB2312" w:hAnsi="仿宋_GB2312" w:cs="仿宋_GB2312"/>
                <w:bCs/>
                <w:sz w:val="28"/>
                <w:szCs w:val="28"/>
              </w:rPr>
              <w:t>:</w:t>
            </w:r>
            <w:r w:rsidRPr="00733E46">
              <w:rPr>
                <w:rFonts w:ascii="仿宋_GB2312" w:eastAsia="仿宋_GB2312" w:hAnsi="仿宋_GB2312" w:cs="仿宋_GB2312" w:hint="eastAsia"/>
                <w:bCs/>
                <w:sz w:val="28"/>
                <w:szCs w:val="28"/>
              </w:rPr>
              <w:t>公务接待费</w:t>
            </w:r>
            <w:r w:rsidR="000D706B" w:rsidRPr="00733E46">
              <w:rPr>
                <w:rFonts w:ascii="仿宋_GB2312" w:eastAsia="仿宋_GB2312" w:hAnsi="仿宋_GB2312" w:cs="仿宋_GB2312" w:hint="eastAsia"/>
                <w:bCs/>
                <w:sz w:val="28"/>
                <w:szCs w:val="28"/>
              </w:rPr>
              <w:t>0.28</w:t>
            </w:r>
            <w:r w:rsidRPr="00733E46">
              <w:rPr>
                <w:rFonts w:ascii="仿宋_GB2312" w:eastAsia="仿宋_GB2312" w:hAnsi="仿宋_GB2312" w:cs="仿宋_GB2312" w:hint="eastAsia"/>
                <w:bCs/>
                <w:sz w:val="28"/>
                <w:szCs w:val="28"/>
              </w:rPr>
              <w:t>万元，较去年</w:t>
            </w:r>
            <w:r w:rsidR="002C12F9" w:rsidRPr="00733E46">
              <w:rPr>
                <w:rFonts w:ascii="仿宋_GB2312" w:eastAsia="仿宋_GB2312" w:hAnsi="仿宋_GB2312" w:cs="仿宋_GB2312" w:hint="eastAsia"/>
                <w:bCs/>
                <w:sz w:val="28"/>
                <w:szCs w:val="28"/>
              </w:rPr>
              <w:t>大幅度降低</w:t>
            </w:r>
            <w:r w:rsidRPr="00733E46">
              <w:rPr>
                <w:rFonts w:ascii="仿宋_GB2312" w:eastAsia="仿宋_GB2312" w:hAnsi="仿宋_GB2312" w:cs="仿宋_GB2312" w:hint="eastAsia"/>
                <w:bCs/>
                <w:sz w:val="28"/>
                <w:szCs w:val="28"/>
              </w:rPr>
              <w:t>，是由于本部门厉行节俭，严格执行八项规定</w:t>
            </w:r>
            <w:r w:rsidRPr="00733E46">
              <w:rPr>
                <w:rFonts w:ascii="仿宋_GB2312" w:eastAsia="仿宋_GB2312" w:hAnsi="仿宋_GB2312" w:cs="仿宋_GB2312"/>
                <w:bCs/>
                <w:sz w:val="28"/>
                <w:szCs w:val="28"/>
              </w:rPr>
              <w:t>;</w:t>
            </w:r>
            <w:r w:rsidR="00D743A7" w:rsidRPr="00733E46">
              <w:rPr>
                <w:rFonts w:ascii="仿宋_GB2312" w:eastAsia="仿宋_GB2312" w:hAnsi="仿宋_GB2312" w:cs="仿宋_GB2312"/>
                <w:bCs/>
                <w:sz w:val="28"/>
                <w:szCs w:val="28"/>
              </w:rPr>
              <w:t>无</w:t>
            </w:r>
            <w:r w:rsidRPr="00733E46">
              <w:rPr>
                <w:rFonts w:ascii="仿宋_GB2312" w:eastAsia="仿宋_GB2312" w:hAnsi="仿宋_GB2312" w:cs="仿宋_GB2312" w:hint="eastAsia"/>
                <w:bCs/>
                <w:sz w:val="28"/>
                <w:szCs w:val="28"/>
              </w:rPr>
              <w:t>因公出国</w:t>
            </w:r>
            <w:r w:rsidRPr="00733E46">
              <w:rPr>
                <w:rFonts w:ascii="仿宋_GB2312" w:eastAsia="仿宋_GB2312" w:hAnsi="仿宋_GB2312" w:cs="仿宋_GB2312"/>
                <w:bCs/>
                <w:sz w:val="28"/>
                <w:szCs w:val="28"/>
              </w:rPr>
              <w:t>(</w:t>
            </w:r>
            <w:r w:rsidRPr="00733E46">
              <w:rPr>
                <w:rFonts w:ascii="仿宋_GB2312" w:eastAsia="仿宋_GB2312" w:hAnsi="仿宋_GB2312" w:cs="仿宋_GB2312" w:hint="eastAsia"/>
                <w:bCs/>
                <w:sz w:val="28"/>
                <w:szCs w:val="28"/>
              </w:rPr>
              <w:t>境</w:t>
            </w:r>
            <w:r w:rsidRPr="00733E46">
              <w:rPr>
                <w:rFonts w:ascii="仿宋_GB2312" w:eastAsia="仿宋_GB2312" w:hAnsi="仿宋_GB2312" w:cs="仿宋_GB2312"/>
                <w:bCs/>
                <w:sz w:val="28"/>
                <w:szCs w:val="28"/>
              </w:rPr>
              <w:t>)</w:t>
            </w:r>
            <w:r w:rsidRPr="00733E46">
              <w:rPr>
                <w:rFonts w:ascii="仿宋_GB2312" w:eastAsia="仿宋_GB2312" w:hAnsi="仿宋_GB2312" w:cs="仿宋_GB2312" w:hint="eastAsia"/>
                <w:bCs/>
                <w:sz w:val="28"/>
                <w:szCs w:val="28"/>
              </w:rPr>
              <w:t>费用支出。</w:t>
            </w:r>
          </w:p>
          <w:p w:rsidR="000D4592" w:rsidRPr="00733E46" w:rsidRDefault="000D4592" w:rsidP="000D4592">
            <w:pPr>
              <w:spacing w:line="560" w:lineRule="exact"/>
              <w:ind w:firstLineChars="200" w:firstLine="560"/>
              <w:rPr>
                <w:rFonts w:ascii="仿宋_GB2312" w:eastAsia="仿宋_GB2312" w:hAnsi="仿宋_GB2312" w:cs="仿宋_GB2312"/>
                <w:bCs/>
                <w:sz w:val="28"/>
                <w:szCs w:val="28"/>
              </w:rPr>
            </w:pPr>
            <w:r w:rsidRPr="00733E46">
              <w:rPr>
                <w:rFonts w:ascii="仿宋_GB2312" w:eastAsia="仿宋_GB2312" w:hAnsi="仿宋_GB2312" w:cs="仿宋_GB2312"/>
                <w:bCs/>
                <w:sz w:val="28"/>
                <w:szCs w:val="28"/>
              </w:rPr>
              <w:t xml:space="preserve"> (</w:t>
            </w:r>
            <w:r w:rsidRPr="00733E46">
              <w:rPr>
                <w:rFonts w:ascii="仿宋_GB2312" w:eastAsia="仿宋_GB2312" w:hAnsi="仿宋_GB2312" w:cs="仿宋_GB2312" w:hint="eastAsia"/>
                <w:bCs/>
                <w:sz w:val="28"/>
                <w:szCs w:val="28"/>
              </w:rPr>
              <w:t>二</w:t>
            </w:r>
            <w:r w:rsidRPr="00733E46">
              <w:rPr>
                <w:rFonts w:ascii="仿宋_GB2312" w:eastAsia="仿宋_GB2312" w:hAnsi="仿宋_GB2312" w:cs="仿宋_GB2312"/>
                <w:bCs/>
                <w:sz w:val="28"/>
                <w:szCs w:val="28"/>
              </w:rPr>
              <w:t>)</w:t>
            </w:r>
            <w:r w:rsidRPr="00733E46">
              <w:rPr>
                <w:rFonts w:ascii="仿宋_GB2312" w:eastAsia="仿宋_GB2312" w:hAnsi="仿宋_GB2312" w:cs="仿宋_GB2312" w:hint="eastAsia"/>
                <w:bCs/>
                <w:sz w:val="28"/>
                <w:szCs w:val="28"/>
              </w:rPr>
              <w:t>固定资产流程规范化</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733E46">
              <w:rPr>
                <w:rFonts w:ascii="仿宋_GB2312" w:eastAsia="仿宋_GB2312" w:hAnsi="仿宋_GB2312" w:cs="仿宋_GB2312"/>
                <w:bCs/>
                <w:sz w:val="28"/>
                <w:szCs w:val="28"/>
              </w:rPr>
              <w:t>2019</w:t>
            </w:r>
            <w:r w:rsidRPr="00733E46">
              <w:rPr>
                <w:rFonts w:ascii="仿宋_GB2312" w:eastAsia="仿宋_GB2312" w:hAnsi="仿宋_GB2312" w:cs="仿宋_GB2312" w:hint="eastAsia"/>
                <w:bCs/>
                <w:sz w:val="28"/>
                <w:szCs w:val="28"/>
              </w:rPr>
              <w:t>年</w:t>
            </w:r>
            <w:r w:rsidR="000D706B" w:rsidRPr="00733E46">
              <w:rPr>
                <w:rFonts w:ascii="仿宋_GB2312" w:eastAsia="仿宋_GB2312" w:hAnsi="仿宋_GB2312" w:cs="仿宋_GB2312" w:hint="eastAsia"/>
                <w:bCs/>
                <w:sz w:val="28"/>
                <w:szCs w:val="28"/>
              </w:rPr>
              <w:t>新购</w:t>
            </w:r>
            <w:r w:rsidRPr="00733E46">
              <w:rPr>
                <w:rFonts w:ascii="仿宋_GB2312" w:eastAsia="仿宋_GB2312" w:hAnsi="仿宋_GB2312" w:cs="仿宋_GB2312" w:hint="eastAsia"/>
                <w:bCs/>
                <w:sz w:val="28"/>
                <w:szCs w:val="28"/>
              </w:rPr>
              <w:t>固定资产</w:t>
            </w:r>
            <w:r w:rsidR="000D706B" w:rsidRPr="00733E46">
              <w:rPr>
                <w:rFonts w:ascii="仿宋_GB2312" w:eastAsia="仿宋_GB2312" w:hAnsi="仿宋_GB2312" w:cs="仿宋_GB2312" w:hint="eastAsia"/>
                <w:bCs/>
                <w:sz w:val="28"/>
                <w:szCs w:val="28"/>
              </w:rPr>
              <w:t>2.1</w:t>
            </w:r>
            <w:r w:rsidRPr="00733E46">
              <w:rPr>
                <w:rFonts w:ascii="仿宋_GB2312" w:eastAsia="仿宋_GB2312" w:hAnsi="仿宋_GB2312" w:cs="仿宋_GB2312" w:hint="eastAsia"/>
                <w:bCs/>
                <w:sz w:val="28"/>
                <w:szCs w:val="28"/>
              </w:rPr>
              <w:t>万元，新会计制度执行以来，我部对固定资产采取统一建账，统一核算管理，</w:t>
            </w:r>
            <w:r w:rsidRPr="00AD4D9C">
              <w:rPr>
                <w:rFonts w:ascii="仿宋_GB2312" w:eastAsia="仿宋_GB2312" w:hAnsi="仿宋_GB2312" w:cs="仿宋_GB2312" w:hint="eastAsia"/>
                <w:bCs/>
                <w:sz w:val="28"/>
                <w:szCs w:val="28"/>
              </w:rPr>
              <w:t>严格</w:t>
            </w:r>
            <w:r w:rsidR="00EE3324">
              <w:rPr>
                <w:rFonts w:ascii="仿宋_GB2312" w:eastAsia="仿宋_GB2312" w:hAnsi="仿宋_GB2312" w:cs="仿宋_GB2312" w:hint="eastAsia"/>
                <w:bCs/>
                <w:sz w:val="28"/>
                <w:szCs w:val="28"/>
              </w:rPr>
              <w:t>执行行政事业单位固定资产采购的流程、</w:t>
            </w:r>
            <w:r w:rsidRPr="00AD4D9C">
              <w:rPr>
                <w:rFonts w:ascii="仿宋_GB2312" w:eastAsia="仿宋_GB2312" w:hAnsi="仿宋_GB2312" w:cs="仿宋_GB2312" w:hint="eastAsia"/>
                <w:bCs/>
                <w:sz w:val="28"/>
                <w:szCs w:val="28"/>
              </w:rPr>
              <w:t>资产的处置报废</w:t>
            </w:r>
            <w:r w:rsidR="00EE3324">
              <w:rPr>
                <w:rFonts w:ascii="仿宋_GB2312" w:eastAsia="仿宋_GB2312" w:hAnsi="仿宋_GB2312" w:cs="仿宋_GB2312" w:hint="eastAsia"/>
                <w:bCs/>
                <w:sz w:val="28"/>
                <w:szCs w:val="28"/>
              </w:rPr>
              <w:t>流程</w:t>
            </w:r>
            <w:r w:rsidRPr="00AD4D9C">
              <w:rPr>
                <w:rFonts w:ascii="仿宋_GB2312" w:eastAsia="仿宋_GB2312" w:hAnsi="仿宋_GB2312" w:cs="仿宋_GB2312" w:hint="eastAsia"/>
                <w:bCs/>
                <w:sz w:val="28"/>
                <w:szCs w:val="28"/>
              </w:rPr>
              <w:t>，保证资产的安全高效，防止资产流失。</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bCs/>
                <w:sz w:val="28"/>
                <w:szCs w:val="28"/>
              </w:rPr>
              <w:t>(</w:t>
            </w:r>
            <w:r w:rsidRPr="00AD4D9C">
              <w:rPr>
                <w:rFonts w:ascii="仿宋_GB2312" w:eastAsia="仿宋_GB2312" w:hAnsi="仿宋_GB2312" w:cs="仿宋_GB2312" w:hint="eastAsia"/>
                <w:bCs/>
                <w:sz w:val="28"/>
                <w:szCs w:val="28"/>
              </w:rPr>
              <w:t>三</w:t>
            </w:r>
            <w:r w:rsidRPr="00AD4D9C">
              <w:rPr>
                <w:rFonts w:ascii="仿宋_GB2312" w:eastAsia="仿宋_GB2312" w:hAnsi="仿宋_GB2312" w:cs="仿宋_GB2312"/>
                <w:bCs/>
                <w:sz w:val="28"/>
                <w:szCs w:val="28"/>
              </w:rPr>
              <w:t>)2019</w:t>
            </w:r>
            <w:r w:rsidRPr="00AD4D9C">
              <w:rPr>
                <w:rFonts w:ascii="仿宋_GB2312" w:eastAsia="仿宋_GB2312" w:hAnsi="仿宋_GB2312" w:cs="仿宋_GB2312" w:hint="eastAsia"/>
                <w:bCs/>
                <w:sz w:val="28"/>
                <w:szCs w:val="28"/>
              </w:rPr>
              <w:t>年工作卓有成效</w:t>
            </w:r>
          </w:p>
          <w:p w:rsidR="000D4592"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bCs/>
                <w:sz w:val="28"/>
                <w:szCs w:val="28"/>
              </w:rPr>
              <w:t>2019</w:t>
            </w:r>
            <w:r w:rsidRPr="00AD4D9C">
              <w:rPr>
                <w:rFonts w:ascii="仿宋_GB2312" w:eastAsia="仿宋_GB2312" w:hAnsi="仿宋_GB2312" w:cs="仿宋_GB2312" w:hint="eastAsia"/>
                <w:bCs/>
                <w:sz w:val="28"/>
                <w:szCs w:val="28"/>
              </w:rPr>
              <w:t>年城陵矶新港区</w:t>
            </w:r>
            <w:r>
              <w:rPr>
                <w:rFonts w:ascii="仿宋_GB2312" w:eastAsia="仿宋_GB2312" w:hAnsi="仿宋_GB2312" w:cs="仿宋_GB2312" w:hint="eastAsia"/>
                <w:bCs/>
                <w:sz w:val="28"/>
                <w:szCs w:val="28"/>
              </w:rPr>
              <w:t>财政</w:t>
            </w:r>
            <w:r w:rsidR="00952122">
              <w:rPr>
                <w:rFonts w:ascii="仿宋_GB2312" w:eastAsia="仿宋_GB2312" w:hAnsi="仿宋_GB2312" w:cs="仿宋_GB2312" w:hint="eastAsia"/>
                <w:bCs/>
                <w:sz w:val="28"/>
                <w:szCs w:val="28"/>
              </w:rPr>
              <w:t>局</w:t>
            </w:r>
            <w:r w:rsidRPr="00AD4D9C">
              <w:rPr>
                <w:rFonts w:ascii="仿宋_GB2312" w:eastAsia="仿宋_GB2312" w:hAnsi="仿宋_GB2312" w:cs="仿宋_GB2312" w:hint="eastAsia"/>
                <w:bCs/>
                <w:sz w:val="28"/>
                <w:szCs w:val="28"/>
              </w:rPr>
              <w:t>坚持党工委、管委会的坚强领导，突出目标导向，积极履行职能，在助推中心工作、服务项目建设上发挥了高效作用。</w:t>
            </w:r>
          </w:p>
          <w:p w:rsidR="00A31D43" w:rsidRPr="00A31D43" w:rsidRDefault="00A31D43" w:rsidP="00A31D43">
            <w:pPr>
              <w:spacing w:line="560" w:lineRule="exact"/>
              <w:ind w:firstLineChars="200" w:firstLine="562"/>
              <w:rPr>
                <w:rFonts w:ascii="仿宋_GB2312" w:eastAsia="仿宋_GB2312" w:hAnsi="仿宋_GB2312" w:cs="仿宋_GB2312"/>
                <w:bCs/>
                <w:sz w:val="28"/>
                <w:szCs w:val="28"/>
              </w:rPr>
            </w:pPr>
            <w:r w:rsidRPr="00A31D43">
              <w:rPr>
                <w:rFonts w:ascii="仿宋_GB2312" w:eastAsia="仿宋_GB2312" w:hAnsi="仿宋_GB2312" w:cs="仿宋_GB2312" w:hint="eastAsia"/>
                <w:b/>
                <w:bCs/>
                <w:sz w:val="28"/>
                <w:szCs w:val="28"/>
              </w:rPr>
              <w:t>一是抓好收支管理，财政运行平稳有序。</w:t>
            </w:r>
            <w:r w:rsidRPr="00A31D43">
              <w:rPr>
                <w:rFonts w:ascii="仿宋_GB2312" w:eastAsia="仿宋_GB2312" w:hAnsi="仿宋_GB2312" w:cs="仿宋_GB2312" w:hint="eastAsia"/>
                <w:bCs/>
                <w:sz w:val="28"/>
                <w:szCs w:val="28"/>
              </w:rPr>
              <w:t>2019年我区处于财政运转承压、收支矛盾突出、债务风险严控的特殊时期。但我区经济运行总体平稳，财税收入仍保持较快增长。</w:t>
            </w:r>
            <w:r w:rsidR="00435E53" w:rsidRPr="00435E53">
              <w:rPr>
                <w:rFonts w:ascii="仿宋_GB2312" w:eastAsia="仿宋_GB2312" w:hAnsi="仿宋_GB2312" w:cs="仿宋_GB2312" w:hint="eastAsia"/>
                <w:bCs/>
                <w:sz w:val="28"/>
                <w:szCs w:val="28"/>
              </w:rPr>
              <w:t>全年完成税收收入10.09亿元，与上年持平；完成地方税收收入5.5亿元，同比增长13%；完成全域财税收入40亿元。</w:t>
            </w:r>
            <w:r w:rsidRPr="00A31D43">
              <w:rPr>
                <w:rFonts w:ascii="仿宋_GB2312" w:eastAsia="仿宋_GB2312" w:hAnsi="仿宋_GB2312" w:cs="仿宋_GB2312" w:hint="eastAsia"/>
                <w:bCs/>
                <w:sz w:val="28"/>
                <w:szCs w:val="28"/>
              </w:rPr>
              <w:t>为完成我区财政收支任务，我部做了以下工作：一是加强调度，为确保地方税收收入全年增长10%的目标不动摇，制定目标任务责任清单，一月一调度，一月一考核。按季度组织税务、海关、国土、招商等部门召开税收调度会，密切关注经济发展形势和产业调整情况，强化收入分析、预测和管控。推动管委会领导和联点责任部门主动走访调研重点税源企业，提高主动服务意识，协调解决企业发展需要解决的问题。二是严控支出，牢固树立过“紧日子”思想，严肃财经纪律，厉行勤俭节约。严格控制除刚性和重点项目支出外的一般性支出增加，从严从紧安排“三公”经费预算，除重点和刚性支出外，其他一般性支出一律压减。三是保障重点，全力保障“三保”、三大攻坚战、重点项</w:t>
            </w:r>
            <w:r w:rsidRPr="00A31D43">
              <w:rPr>
                <w:rFonts w:ascii="仿宋_GB2312" w:eastAsia="仿宋_GB2312" w:hAnsi="仿宋_GB2312" w:cs="仿宋_GB2312" w:hint="eastAsia"/>
                <w:bCs/>
                <w:sz w:val="28"/>
                <w:szCs w:val="28"/>
              </w:rPr>
              <w:lastRenderedPageBreak/>
              <w:t>目支出，充分体现党工委、管委会的重大方针政策和决策部署，集中财力紧紧围绕“奋战三年创佳绩，工业产值两千亿”的目标，以壮大产业为关键，以大城市建设为方向，保障项目建设。</w:t>
            </w:r>
          </w:p>
          <w:p w:rsidR="00A31D43" w:rsidRPr="00A31D43" w:rsidRDefault="00A31D43" w:rsidP="00A31D43">
            <w:pPr>
              <w:spacing w:line="560" w:lineRule="exact"/>
              <w:ind w:firstLineChars="200" w:firstLine="562"/>
              <w:rPr>
                <w:rFonts w:ascii="仿宋_GB2312" w:eastAsia="仿宋_GB2312" w:hAnsi="仿宋_GB2312" w:cs="仿宋_GB2312"/>
                <w:bCs/>
                <w:sz w:val="28"/>
                <w:szCs w:val="28"/>
              </w:rPr>
            </w:pPr>
            <w:r w:rsidRPr="00A31D43">
              <w:rPr>
                <w:rFonts w:ascii="仿宋_GB2312" w:eastAsia="仿宋_GB2312" w:hAnsi="仿宋_GB2312" w:cs="仿宋_GB2312" w:hint="eastAsia"/>
                <w:b/>
                <w:bCs/>
                <w:sz w:val="28"/>
                <w:szCs w:val="28"/>
              </w:rPr>
              <w:t>二是激发企业活力，财政扶持释放红利。</w:t>
            </w:r>
            <w:r w:rsidRPr="00A31D43">
              <w:rPr>
                <w:rFonts w:ascii="仿宋_GB2312" w:eastAsia="仿宋_GB2312" w:hAnsi="仿宋_GB2312" w:cs="仿宋_GB2312" w:hint="eastAsia"/>
                <w:bCs/>
                <w:sz w:val="28"/>
                <w:szCs w:val="28"/>
              </w:rPr>
              <w:t>实施更大规模减税降费，是党中央、国务院作出的重大决策部署，也是培育税源、增强经济发展后劲的重要举措。我部切实发挥财政职能作用，扎实推进减税减费政策落地生效，切实做好企业扶持。</w:t>
            </w:r>
            <w:r>
              <w:rPr>
                <w:rFonts w:ascii="仿宋_GB2312" w:eastAsia="仿宋_GB2312" w:hAnsi="仿宋_GB2312" w:cs="仿宋_GB2312" w:hint="eastAsia"/>
                <w:bCs/>
                <w:sz w:val="28"/>
                <w:szCs w:val="28"/>
              </w:rPr>
              <w:t>（1）</w:t>
            </w:r>
            <w:r w:rsidRPr="00A31D43">
              <w:rPr>
                <w:rFonts w:ascii="仿宋_GB2312" w:eastAsia="仿宋_GB2312" w:hAnsi="仿宋_GB2312" w:cs="仿宋_GB2312" w:hint="eastAsia"/>
                <w:bCs/>
                <w:sz w:val="28"/>
                <w:szCs w:val="28"/>
              </w:rPr>
              <w:t>科学编制预算，编制</w:t>
            </w:r>
            <w:r w:rsidRPr="00A31D43">
              <w:rPr>
                <w:rFonts w:ascii="仿宋_GB2312" w:eastAsia="仿宋_GB2312" w:hAnsi="仿宋_GB2312" w:cs="仿宋_GB2312"/>
                <w:bCs/>
                <w:sz w:val="28"/>
                <w:szCs w:val="28"/>
              </w:rPr>
              <w:t>2019</w:t>
            </w:r>
            <w:r w:rsidRPr="00A31D43">
              <w:rPr>
                <w:rFonts w:ascii="仿宋_GB2312" w:eastAsia="仿宋_GB2312" w:hAnsi="仿宋_GB2312" w:cs="仿宋_GB2312" w:hint="eastAsia"/>
                <w:bCs/>
                <w:sz w:val="28"/>
                <w:szCs w:val="28"/>
              </w:rPr>
              <w:t>年预算时充分考虑减税减费影响，收入预期增长按照</w:t>
            </w:r>
            <w:r w:rsidRPr="00A31D43">
              <w:rPr>
                <w:rFonts w:ascii="仿宋_GB2312" w:eastAsia="仿宋_GB2312" w:hAnsi="仿宋_GB2312" w:cs="仿宋_GB2312"/>
                <w:bCs/>
                <w:sz w:val="28"/>
                <w:szCs w:val="28"/>
              </w:rPr>
              <w:t>10%</w:t>
            </w:r>
            <w:r w:rsidRPr="00A31D43">
              <w:rPr>
                <w:rFonts w:ascii="仿宋_GB2312" w:eastAsia="仿宋_GB2312" w:hAnsi="仿宋_GB2312" w:cs="仿宋_GB2312" w:hint="eastAsia"/>
                <w:bCs/>
                <w:sz w:val="28"/>
                <w:szCs w:val="28"/>
              </w:rPr>
              <w:t>安排，为硬性支持需求和改善收入质量预留了空间。</w:t>
            </w:r>
            <w:r>
              <w:rPr>
                <w:rFonts w:ascii="仿宋_GB2312" w:eastAsia="仿宋_GB2312" w:hAnsi="仿宋_GB2312" w:cs="仿宋_GB2312" w:hint="eastAsia"/>
                <w:bCs/>
                <w:sz w:val="28"/>
                <w:szCs w:val="28"/>
              </w:rPr>
              <w:t>（2）</w:t>
            </w:r>
            <w:r w:rsidR="00D743A7">
              <w:rPr>
                <w:rFonts w:ascii="仿宋_GB2312" w:eastAsia="仿宋_GB2312" w:hAnsi="仿宋_GB2312" w:cs="仿宋_GB2312" w:hint="eastAsia"/>
                <w:bCs/>
                <w:sz w:val="28"/>
                <w:szCs w:val="28"/>
              </w:rPr>
              <w:t>优化支出结构，从严控制一般性支出，确保重点领域支出。</w:t>
            </w:r>
            <w:r w:rsidRPr="00A31D43">
              <w:rPr>
                <w:rFonts w:ascii="仿宋_GB2312" w:eastAsia="仿宋_GB2312" w:hAnsi="仿宋_GB2312" w:cs="仿宋_GB2312" w:hint="eastAsia"/>
                <w:bCs/>
                <w:sz w:val="28"/>
                <w:szCs w:val="28"/>
              </w:rPr>
              <w:t>本级财力及债券资金拨付新金宝、复兴合力、哈工大等重点财源项目扶持资金合计16.3亿元。</w:t>
            </w:r>
            <w:r>
              <w:rPr>
                <w:rFonts w:ascii="仿宋_GB2312" w:eastAsia="仿宋_GB2312" w:hAnsi="仿宋_GB2312" w:cs="仿宋_GB2312" w:hint="eastAsia"/>
                <w:bCs/>
                <w:sz w:val="28"/>
                <w:szCs w:val="28"/>
              </w:rPr>
              <w:t>（3）</w:t>
            </w:r>
            <w:r w:rsidRPr="00A31D43">
              <w:rPr>
                <w:rFonts w:ascii="仿宋_GB2312" w:eastAsia="仿宋_GB2312" w:hAnsi="仿宋_GB2312" w:cs="仿宋_GB2312" w:hint="eastAsia"/>
                <w:bCs/>
                <w:sz w:val="28"/>
                <w:szCs w:val="28"/>
              </w:rPr>
              <w:t>积极立项争资，准确把握国家、省市政策导向和支持重点，重点争取省财政厅对新增债券的分配额度，较往年提前半年时间争取到了8亿元债券的支持，积极向省财政厅争取1亿元政策引导资金和标准化厂房补贴资金，</w:t>
            </w:r>
            <w:r w:rsidRPr="00A31D43">
              <w:rPr>
                <w:rFonts w:ascii="仿宋_GB2312" w:eastAsia="仿宋_GB2312" w:hAnsi="仿宋_GB2312" w:cs="仿宋_GB2312"/>
                <w:bCs/>
                <w:sz w:val="28"/>
                <w:szCs w:val="28"/>
              </w:rPr>
              <w:t>整合盘活财政存量资金，切实增强地方财政支出保障能力。</w:t>
            </w:r>
            <w:r>
              <w:rPr>
                <w:rFonts w:ascii="仿宋_GB2312" w:eastAsia="仿宋_GB2312" w:hAnsi="仿宋_GB2312" w:cs="仿宋_GB2312" w:hint="eastAsia"/>
                <w:bCs/>
                <w:sz w:val="28"/>
                <w:szCs w:val="28"/>
              </w:rPr>
              <w:t>（4）</w:t>
            </w:r>
            <w:r w:rsidRPr="00A31D43">
              <w:rPr>
                <w:rFonts w:ascii="仿宋_GB2312" w:eastAsia="仿宋_GB2312" w:hAnsi="仿宋_GB2312" w:cs="仿宋_GB2312" w:hint="eastAsia"/>
                <w:bCs/>
                <w:sz w:val="28"/>
                <w:szCs w:val="28"/>
              </w:rPr>
              <w:t>加强政策宣传，我部已举办减税降费政策宣讲会3次，在各类媒体宣传报道各项减税降费政策21次，多次下重点企业实地宣传政策方针，让企业就如何减税降费有了具体了解。</w:t>
            </w:r>
          </w:p>
          <w:p w:rsidR="00A31D43" w:rsidRPr="00A31D43" w:rsidRDefault="00A31D43" w:rsidP="00A31D43">
            <w:pPr>
              <w:spacing w:line="560" w:lineRule="exact"/>
              <w:ind w:firstLineChars="200" w:firstLine="562"/>
              <w:rPr>
                <w:rFonts w:ascii="仿宋_GB2312" w:eastAsia="仿宋_GB2312" w:hAnsi="仿宋_GB2312" w:cs="仿宋_GB2312"/>
                <w:bCs/>
                <w:sz w:val="28"/>
                <w:szCs w:val="28"/>
              </w:rPr>
            </w:pPr>
            <w:r w:rsidRPr="00A31D43">
              <w:rPr>
                <w:rFonts w:ascii="仿宋_GB2312" w:eastAsia="仿宋_GB2312" w:hAnsi="仿宋_GB2312" w:cs="仿宋_GB2312" w:hint="eastAsia"/>
                <w:b/>
                <w:bCs/>
                <w:sz w:val="28"/>
                <w:szCs w:val="28"/>
              </w:rPr>
              <w:t>三是规范措施举措，财政管理更加规范。</w:t>
            </w:r>
            <w:r w:rsidRPr="00A31D43">
              <w:rPr>
                <w:rFonts w:ascii="仿宋_GB2312" w:eastAsia="仿宋_GB2312" w:hAnsi="仿宋_GB2312" w:cs="仿宋_GB2312" w:hint="eastAsia"/>
                <w:bCs/>
                <w:sz w:val="28"/>
                <w:szCs w:val="28"/>
              </w:rPr>
              <w:t>为提升财政管理的科学化、精细化水平，提高财政资金使用效益。一是严格投资评审。完成2019-2020年中介机构备选库建立，出台财政投资评审中介机构考核管理办法和委托抽签管理办法，为高品质评审打下基础。2019年共完成评审项目380个，评审金额达97亿元，平均审减率8.41%，评审金额和评审项目数均创出港区成立以来新高。二是防范债务风险。按照能还债、不断链、分期还、不新增的工作思路，以化债方案为准绳，把握好化债工作节奏。截至2019年11月，新港</w:t>
            </w:r>
            <w:r w:rsidRPr="00A31D43">
              <w:rPr>
                <w:rFonts w:ascii="仿宋_GB2312" w:eastAsia="仿宋_GB2312" w:hAnsi="仿宋_GB2312" w:cs="仿宋_GB2312" w:hint="eastAsia"/>
                <w:bCs/>
                <w:sz w:val="28"/>
                <w:szCs w:val="28"/>
              </w:rPr>
              <w:lastRenderedPageBreak/>
              <w:t>区已化解隐性债务1.26亿元，采用风险缓释措施对到期隐性债务借新还旧5.67亿元，保证完成今年制定的化债任务。三是开展绩效评价。全面推进绩效管理，着力构建全面规范、公开透明的预算管理制度。全年完成2018年度1亿元交通运输事业发展专项资金绩效评价及 18年环卫保洁项目资金绩效评价项目，有效的优化了财政资源配置、提升公共服务质量。</w:t>
            </w:r>
          </w:p>
          <w:p w:rsidR="00A31D43" w:rsidRPr="00A31D43" w:rsidRDefault="00A31D43" w:rsidP="00A31D43">
            <w:pPr>
              <w:spacing w:line="560" w:lineRule="exact"/>
              <w:ind w:firstLineChars="200" w:firstLine="562"/>
              <w:rPr>
                <w:rFonts w:ascii="仿宋_GB2312" w:eastAsia="仿宋_GB2312" w:hAnsi="仿宋_GB2312" w:cs="仿宋_GB2312"/>
                <w:color w:val="000000"/>
                <w:sz w:val="24"/>
              </w:rPr>
            </w:pPr>
            <w:r w:rsidRPr="00A31D43">
              <w:rPr>
                <w:rFonts w:ascii="仿宋_GB2312" w:eastAsia="仿宋_GB2312" w:hAnsi="仿宋_GB2312" w:cs="仿宋_GB2312" w:hint="eastAsia"/>
                <w:b/>
                <w:bCs/>
                <w:sz w:val="28"/>
                <w:szCs w:val="28"/>
              </w:rPr>
              <w:t>四是加强自身建设，财政队伍展现新貌。</w:t>
            </w:r>
            <w:r w:rsidRPr="00A31D43">
              <w:rPr>
                <w:rFonts w:ascii="仿宋_GB2312" w:eastAsia="仿宋_GB2312" w:hAnsi="仿宋_GB2312" w:cs="仿宋_GB2312" w:hint="eastAsia"/>
                <w:bCs/>
                <w:sz w:val="28"/>
                <w:szCs w:val="28"/>
              </w:rPr>
              <w:t xml:space="preserve">我部始终坚持党建总揽，激励党员干部积极担当作为，以高质量党建引领财政高质量发展。一是强化政治建设，把准“方向盘”。积极开展“不忘初心，牢记使命”主题教育活动，在思想上坚决对标对表，在行动上坚决跟紧跟进。始终提醒支部党员要保持清醒头脑，守住底线，不越红线。二是坚持强基固本，提升“组织力”。高标准落实“三会一课”、党员活动日等活动，落实意识形态工作责任制。建立了支部委员联系党员工作制度，支部委员带头参加支部活动，作为支部书记全年为支部党员专题讲党课50人次。三是持续正风肃纪，绷紧“高压线”。严格执行中央“八项规定”精神，加强党员干部日常监督，发挥财政监督职能，严格落实“一岗双责”，确保权力行使到哪里，责任就落实到哪里。四是紧抓干部素质，争创“优氛围”。坚持党建总揽，推动政治理论学习与财政业务培训共进。利用部务会举办多期“财政业务大讲堂”，鼓励干部职工考取会计职称，全部门上下形成你追我赶、共同进步的良好学习氛围。 </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五、存在的主要问题</w:t>
            </w:r>
          </w:p>
          <w:p w:rsidR="000D4592" w:rsidRPr="00AD4D9C" w:rsidRDefault="000D4592" w:rsidP="000D4592">
            <w:pPr>
              <w:pStyle w:val="a6"/>
              <w:spacing w:before="0" w:beforeAutospacing="0" w:after="0" w:afterAutospacing="0" w:line="480" w:lineRule="auto"/>
              <w:ind w:firstLineChars="200" w:firstLine="560"/>
              <w:jc w:val="both"/>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固定资产管理不够规范。</w:t>
            </w:r>
            <w:r w:rsidRPr="00AD4D9C">
              <w:rPr>
                <w:rFonts w:ascii="仿宋_GB2312" w:eastAsia="仿宋_GB2312" w:hAnsi="仿宋_GB2312" w:cs="仿宋_GB2312"/>
                <w:bCs/>
                <w:sz w:val="28"/>
                <w:szCs w:val="28"/>
              </w:rPr>
              <w:t xml:space="preserve"> </w:t>
            </w:r>
          </w:p>
          <w:p w:rsidR="000D4592" w:rsidRPr="00AD4D9C" w:rsidRDefault="000D4592" w:rsidP="000D4592">
            <w:pPr>
              <w:spacing w:line="560" w:lineRule="exact"/>
              <w:ind w:firstLineChars="200" w:firstLine="560"/>
              <w:rPr>
                <w:rFonts w:ascii="仿宋_GB2312" w:eastAsia="仿宋_GB2312" w:hAnsi="仿宋_GB2312" w:cs="仿宋_GB2312"/>
                <w:bCs/>
                <w:sz w:val="28"/>
                <w:szCs w:val="28"/>
              </w:rPr>
            </w:pPr>
            <w:r w:rsidRPr="00AD4D9C">
              <w:rPr>
                <w:rFonts w:ascii="仿宋_GB2312" w:eastAsia="仿宋_GB2312" w:hAnsi="仿宋_GB2312" w:cs="仿宋_GB2312" w:hint="eastAsia"/>
                <w:bCs/>
                <w:sz w:val="28"/>
                <w:szCs w:val="28"/>
              </w:rPr>
              <w:t>六、改进措施和有关建议</w:t>
            </w:r>
          </w:p>
          <w:p w:rsidR="00613443" w:rsidRPr="00A31D43" w:rsidRDefault="000D4592" w:rsidP="00A31D43">
            <w:pPr>
              <w:spacing w:line="440" w:lineRule="exact"/>
              <w:ind w:firstLineChars="200" w:firstLine="560"/>
              <w:rPr>
                <w:rFonts w:eastAsia="仿宋_GB2312"/>
                <w:sz w:val="32"/>
                <w:szCs w:val="32"/>
              </w:rPr>
            </w:pPr>
            <w:r w:rsidRPr="00AD4D9C">
              <w:rPr>
                <w:rFonts w:ascii="仿宋_GB2312" w:eastAsia="仿宋_GB2312" w:hAnsi="仿宋_GB2312" w:cs="仿宋_GB2312" w:hint="eastAsia"/>
                <w:bCs/>
                <w:sz w:val="28"/>
                <w:szCs w:val="28"/>
              </w:rPr>
              <w:t>加强固定资产管理，提高固定资产利用率。</w:t>
            </w:r>
          </w:p>
        </w:tc>
      </w:tr>
    </w:tbl>
    <w:p w:rsidR="00613443" w:rsidRPr="00202A08" w:rsidRDefault="00613443" w:rsidP="00202A08">
      <w:pPr>
        <w:spacing w:line="348" w:lineRule="auto"/>
        <w:rPr>
          <w:rFonts w:ascii="黑体" w:eastAsia="黑体" w:hAnsi="黑体"/>
          <w:sz w:val="32"/>
          <w:szCs w:val="32"/>
        </w:rPr>
      </w:pPr>
    </w:p>
    <w:p w:rsidR="00613443" w:rsidRDefault="00613443" w:rsidP="00613443">
      <w:pPr>
        <w:rPr>
          <w:rFonts w:ascii="黑体" w:eastAsia="黑体" w:hAnsi="黑体"/>
          <w:sz w:val="32"/>
          <w:szCs w:val="32"/>
        </w:rPr>
      </w:pPr>
      <w:r>
        <w:rPr>
          <w:rFonts w:ascii="黑体" w:eastAsia="黑体" w:hAnsi="黑体" w:hint="eastAsia"/>
          <w:sz w:val="32"/>
          <w:szCs w:val="32"/>
        </w:rPr>
        <w:lastRenderedPageBreak/>
        <w:t>附件3-1</w:t>
      </w:r>
    </w:p>
    <w:p w:rsidR="00613443" w:rsidRPr="00F819E0" w:rsidRDefault="00613443" w:rsidP="00927DF2">
      <w:pPr>
        <w:spacing w:beforeLines="100" w:afterLines="100"/>
        <w:jc w:val="center"/>
        <w:rPr>
          <w:rFonts w:ascii="方正小标宋简体" w:eastAsia="方正小标宋简体"/>
          <w:sz w:val="38"/>
          <w:szCs w:val="38"/>
        </w:rPr>
      </w:pPr>
      <w:r w:rsidRPr="00F819E0">
        <w:rPr>
          <w:rFonts w:ascii="方正小标宋简体" w:eastAsia="方正小标宋简体" w:hint="eastAsia"/>
          <w:sz w:val="38"/>
          <w:szCs w:val="38"/>
        </w:rPr>
        <w:t>部门整体支出绩效评价评分表（参考样表）</w:t>
      </w:r>
    </w:p>
    <w:tbl>
      <w:tblPr>
        <w:tblW w:w="0" w:type="auto"/>
        <w:jc w:val="center"/>
        <w:tblLayout w:type="fixed"/>
        <w:tblLook w:val="0000"/>
      </w:tblPr>
      <w:tblGrid>
        <w:gridCol w:w="976"/>
        <w:gridCol w:w="939"/>
        <w:gridCol w:w="1389"/>
        <w:gridCol w:w="4171"/>
        <w:gridCol w:w="619"/>
        <w:gridCol w:w="720"/>
        <w:gridCol w:w="1080"/>
      </w:tblGrid>
      <w:tr w:rsidR="00613443" w:rsidTr="00AA28B5">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613443" w:rsidTr="00AA28B5">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color w:val="000000"/>
                <w:kern w:val="0"/>
                <w:sz w:val="18"/>
                <w:szCs w:val="18"/>
              </w:rPr>
            </w:pPr>
          </w:p>
        </w:tc>
      </w:tr>
      <w:tr w:rsidR="00613443" w:rsidTr="00AA28B5">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color w:val="000000"/>
                <w:kern w:val="0"/>
                <w:sz w:val="18"/>
                <w:szCs w:val="18"/>
              </w:rPr>
            </w:pPr>
          </w:p>
        </w:tc>
      </w:tr>
      <w:tr w:rsidR="00613443" w:rsidTr="00AA28B5">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color w:val="000000"/>
                <w:kern w:val="0"/>
                <w:sz w:val="18"/>
                <w:szCs w:val="18"/>
              </w:rPr>
            </w:pPr>
          </w:p>
        </w:tc>
      </w:tr>
      <w:tr w:rsidR="00613443" w:rsidTr="00AA28B5">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color w:val="000000"/>
                <w:kern w:val="0"/>
                <w:sz w:val="18"/>
                <w:szCs w:val="18"/>
              </w:rPr>
            </w:pPr>
          </w:p>
        </w:tc>
      </w:tr>
      <w:tr w:rsidR="00613443" w:rsidTr="00AA28B5">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color w:val="000000"/>
                <w:kern w:val="0"/>
                <w:sz w:val="18"/>
                <w:szCs w:val="18"/>
              </w:rPr>
            </w:pPr>
          </w:p>
        </w:tc>
      </w:tr>
      <w:tr w:rsidR="00613443" w:rsidTr="00AA28B5">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color w:val="000000"/>
                <w:kern w:val="0"/>
                <w:sz w:val="18"/>
                <w:szCs w:val="18"/>
              </w:rPr>
            </w:pPr>
          </w:p>
        </w:tc>
      </w:tr>
      <w:tr w:rsidR="00613443" w:rsidTr="00AA28B5">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color w:val="000000"/>
                <w:kern w:val="0"/>
                <w:sz w:val="18"/>
                <w:szCs w:val="18"/>
              </w:rPr>
            </w:pPr>
          </w:p>
        </w:tc>
      </w:tr>
      <w:tr w:rsidR="00613443" w:rsidTr="00AA28B5">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color w:val="000000"/>
                <w:kern w:val="0"/>
                <w:sz w:val="18"/>
                <w:szCs w:val="18"/>
              </w:rPr>
            </w:pPr>
          </w:p>
        </w:tc>
      </w:tr>
      <w:tr w:rsidR="00613443" w:rsidTr="00AA28B5">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color w:val="000000"/>
                <w:kern w:val="0"/>
                <w:sz w:val="18"/>
                <w:szCs w:val="18"/>
              </w:rPr>
            </w:pPr>
          </w:p>
        </w:tc>
      </w:tr>
      <w:tr w:rsidR="00613443" w:rsidTr="00AA28B5">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bl>
    <w:p w:rsidR="00613443" w:rsidRDefault="00613443" w:rsidP="00613443"/>
    <w:tbl>
      <w:tblPr>
        <w:tblW w:w="0" w:type="auto"/>
        <w:jc w:val="center"/>
        <w:tblLayout w:type="fixed"/>
        <w:tblLook w:val="0000"/>
      </w:tblPr>
      <w:tblGrid>
        <w:gridCol w:w="976"/>
        <w:gridCol w:w="939"/>
        <w:gridCol w:w="1389"/>
        <w:gridCol w:w="4171"/>
        <w:gridCol w:w="619"/>
        <w:gridCol w:w="720"/>
        <w:gridCol w:w="1080"/>
      </w:tblGrid>
      <w:tr w:rsidR="00613443" w:rsidTr="00AA28B5">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613443" w:rsidTr="00AA28B5">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single" w:sz="4" w:space="0" w:color="auto"/>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固定资产配置合理性有待提高</w:t>
            </w:r>
            <w:r>
              <w:rPr>
                <w:rFonts w:ascii="仿宋_GB2312" w:eastAsia="仿宋_GB2312" w:hAnsi="宋体" w:cs="宋体" w:hint="eastAsia"/>
                <w:kern w:val="0"/>
                <w:sz w:val="18"/>
                <w:szCs w:val="18"/>
              </w:rPr>
              <w:t>，</w:t>
            </w:r>
            <w:r>
              <w:rPr>
                <w:rFonts w:ascii="仿宋_GB2312" w:eastAsia="仿宋_GB2312" w:hAnsi="宋体" w:cs="宋体"/>
                <w:kern w:val="0"/>
                <w:sz w:val="18"/>
                <w:szCs w:val="18"/>
              </w:rPr>
              <w:t>保存有待加强</w:t>
            </w:r>
          </w:p>
        </w:tc>
      </w:tr>
      <w:tr w:rsidR="00613443" w:rsidTr="00AA28B5">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6C36D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1.8</w:t>
            </w:r>
          </w:p>
        </w:tc>
        <w:tc>
          <w:tcPr>
            <w:tcW w:w="108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固定资产利用率有待提高</w:t>
            </w:r>
          </w:p>
        </w:tc>
      </w:tr>
      <w:tr w:rsidR="00613443" w:rsidTr="00AA28B5">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613443" w:rsidRDefault="00613443" w:rsidP="00AA28B5">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kern w:val="0"/>
                <w:sz w:val="18"/>
                <w:szCs w:val="18"/>
              </w:rPr>
            </w:pPr>
          </w:p>
        </w:tc>
      </w:tr>
      <w:tr w:rsidR="00613443" w:rsidTr="00AA28B5">
        <w:trPr>
          <w:trHeight w:val="670"/>
          <w:jc w:val="center"/>
        </w:trPr>
        <w:tc>
          <w:tcPr>
            <w:tcW w:w="976" w:type="dxa"/>
            <w:tcBorders>
              <w:top w:val="nil"/>
              <w:left w:val="single" w:sz="4" w:space="0" w:color="auto"/>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613443" w:rsidRDefault="006C36DA" w:rsidP="00AA28B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96.8</w:t>
            </w:r>
          </w:p>
        </w:tc>
        <w:tc>
          <w:tcPr>
            <w:tcW w:w="1080" w:type="dxa"/>
            <w:tcBorders>
              <w:top w:val="nil"/>
              <w:left w:val="nil"/>
              <w:bottom w:val="single" w:sz="4" w:space="0" w:color="auto"/>
              <w:right w:val="single" w:sz="4" w:space="0" w:color="auto"/>
            </w:tcBorders>
            <w:vAlign w:val="center"/>
          </w:tcPr>
          <w:p w:rsidR="00613443" w:rsidRDefault="00613443" w:rsidP="00AA28B5">
            <w:pPr>
              <w:widowControl/>
              <w:spacing w:line="240" w:lineRule="exact"/>
              <w:jc w:val="center"/>
              <w:rPr>
                <w:rFonts w:ascii="仿宋_GB2312" w:eastAsia="仿宋_GB2312" w:hAnsi="宋体" w:cs="宋体"/>
                <w:b/>
                <w:bCs/>
                <w:kern w:val="0"/>
                <w:sz w:val="18"/>
                <w:szCs w:val="18"/>
              </w:rPr>
            </w:pPr>
          </w:p>
        </w:tc>
      </w:tr>
    </w:tbl>
    <w:p w:rsidR="00613443" w:rsidRDefault="00613443" w:rsidP="00927DF2">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613443" w:rsidRDefault="00613443" w:rsidP="007A1B13">
      <w:pPr>
        <w:spacing w:beforeLines="50" w:line="560" w:lineRule="exact"/>
        <w:rPr>
          <w:rFonts w:ascii="黑体" w:eastAsia="黑体" w:hAnsi="黑体"/>
          <w:sz w:val="32"/>
          <w:szCs w:val="32"/>
        </w:rPr>
      </w:pPr>
    </w:p>
    <w:sectPr w:rsidR="00613443" w:rsidSect="00AA28B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0BB" w:rsidRDefault="00A550BB" w:rsidP="00613443">
      <w:r>
        <w:separator/>
      </w:r>
    </w:p>
  </w:endnote>
  <w:endnote w:type="continuationSeparator" w:id="1">
    <w:p w:rsidR="00A550BB" w:rsidRDefault="00A550BB" w:rsidP="00613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92" w:rsidRDefault="007A1B13">
    <w:pPr>
      <w:framePr w:wrap="around" w:vAnchor="text" w:hAnchor="margin" w:xAlign="outside" w:y="1"/>
    </w:pPr>
    <w:fldSimple w:instr="PAGE  ">
      <w:r w:rsidR="000D4592">
        <w:t>- 15 -</w:t>
      </w:r>
    </w:fldSimple>
  </w:p>
  <w:p w:rsidR="000D4592" w:rsidRDefault="000D4592">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92" w:rsidRDefault="000D4592">
    <w:pPr>
      <w:pStyle w:val="a4"/>
      <w:framePr w:wrap="around" w:vAnchor="text" w:hAnchor="margin" w:xAlign="outside" w:y="1"/>
      <w:rPr>
        <w:rStyle w:val="a7"/>
        <w:sz w:val="24"/>
        <w:szCs w:val="24"/>
      </w:rPr>
    </w:pPr>
    <w:r>
      <w:rPr>
        <w:rStyle w:val="a7"/>
        <w:rFonts w:hint="eastAsia"/>
        <w:sz w:val="24"/>
        <w:szCs w:val="24"/>
      </w:rPr>
      <w:t>—</w:t>
    </w:r>
    <w:r>
      <w:rPr>
        <w:rStyle w:val="a7"/>
        <w:rFonts w:hint="eastAsia"/>
        <w:sz w:val="24"/>
        <w:szCs w:val="24"/>
      </w:rPr>
      <w:t xml:space="preserve"> </w:t>
    </w:r>
    <w:r w:rsidR="007A1B13">
      <w:rPr>
        <w:sz w:val="24"/>
        <w:szCs w:val="24"/>
      </w:rPr>
      <w:fldChar w:fldCharType="begin"/>
    </w:r>
    <w:r>
      <w:rPr>
        <w:rStyle w:val="a7"/>
        <w:sz w:val="24"/>
        <w:szCs w:val="24"/>
      </w:rPr>
      <w:instrText xml:space="preserve">PAGE  </w:instrText>
    </w:r>
    <w:r w:rsidR="007A1B13">
      <w:rPr>
        <w:sz w:val="24"/>
        <w:szCs w:val="24"/>
      </w:rPr>
      <w:fldChar w:fldCharType="separate"/>
    </w:r>
    <w:r w:rsidR="00927DF2">
      <w:rPr>
        <w:rStyle w:val="a7"/>
        <w:noProof/>
        <w:sz w:val="24"/>
        <w:szCs w:val="24"/>
      </w:rPr>
      <w:t>1</w:t>
    </w:r>
    <w:r w:rsidR="007A1B13">
      <w:rPr>
        <w:sz w:val="24"/>
        <w:szCs w:val="24"/>
      </w:rPr>
      <w:fldChar w:fldCharType="end"/>
    </w:r>
    <w:r>
      <w:rPr>
        <w:rStyle w:val="a7"/>
        <w:rFonts w:hint="eastAsia"/>
        <w:sz w:val="24"/>
        <w:szCs w:val="24"/>
      </w:rPr>
      <w:t xml:space="preserve"> </w:t>
    </w:r>
    <w:r>
      <w:rPr>
        <w:rStyle w:val="a7"/>
        <w:rFonts w:hint="eastAsia"/>
        <w:sz w:val="24"/>
        <w:szCs w:val="24"/>
      </w:rPr>
      <w:t>—</w:t>
    </w:r>
  </w:p>
  <w:p w:rsidR="000D4592" w:rsidRDefault="000D4592">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0BB" w:rsidRDefault="00A550BB" w:rsidP="00613443">
      <w:r>
        <w:separator/>
      </w:r>
    </w:p>
  </w:footnote>
  <w:footnote w:type="continuationSeparator" w:id="1">
    <w:p w:rsidR="00A550BB" w:rsidRDefault="00A550BB" w:rsidP="006134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443"/>
    <w:rsid w:val="000021B5"/>
    <w:rsid w:val="00040E6E"/>
    <w:rsid w:val="00050968"/>
    <w:rsid w:val="000D4592"/>
    <w:rsid w:val="000D706B"/>
    <w:rsid w:val="00160177"/>
    <w:rsid w:val="00163F3A"/>
    <w:rsid w:val="00180538"/>
    <w:rsid w:val="00202A08"/>
    <w:rsid w:val="00220385"/>
    <w:rsid w:val="0025503C"/>
    <w:rsid w:val="002C12F9"/>
    <w:rsid w:val="002F3DFD"/>
    <w:rsid w:val="003476DA"/>
    <w:rsid w:val="003A67AA"/>
    <w:rsid w:val="003F5EC3"/>
    <w:rsid w:val="00435E53"/>
    <w:rsid w:val="004460F1"/>
    <w:rsid w:val="00463E61"/>
    <w:rsid w:val="004C09AD"/>
    <w:rsid w:val="004E78ED"/>
    <w:rsid w:val="00551F95"/>
    <w:rsid w:val="00613443"/>
    <w:rsid w:val="00613732"/>
    <w:rsid w:val="0065307D"/>
    <w:rsid w:val="00686F8D"/>
    <w:rsid w:val="006C36DA"/>
    <w:rsid w:val="00723F48"/>
    <w:rsid w:val="00733E46"/>
    <w:rsid w:val="007A1B13"/>
    <w:rsid w:val="007C7CC7"/>
    <w:rsid w:val="008042AA"/>
    <w:rsid w:val="008414D7"/>
    <w:rsid w:val="0085144C"/>
    <w:rsid w:val="008609C2"/>
    <w:rsid w:val="00871C99"/>
    <w:rsid w:val="00877940"/>
    <w:rsid w:val="008D5C85"/>
    <w:rsid w:val="00927DF2"/>
    <w:rsid w:val="00952122"/>
    <w:rsid w:val="009855D7"/>
    <w:rsid w:val="009A135E"/>
    <w:rsid w:val="00A04D8A"/>
    <w:rsid w:val="00A31D43"/>
    <w:rsid w:val="00A550BB"/>
    <w:rsid w:val="00AA28B5"/>
    <w:rsid w:val="00AC7FB1"/>
    <w:rsid w:val="00B06681"/>
    <w:rsid w:val="00B37F21"/>
    <w:rsid w:val="00B5636F"/>
    <w:rsid w:val="00B63BAA"/>
    <w:rsid w:val="00BA5087"/>
    <w:rsid w:val="00C06A0C"/>
    <w:rsid w:val="00C21EB3"/>
    <w:rsid w:val="00C30CBF"/>
    <w:rsid w:val="00C41571"/>
    <w:rsid w:val="00C8223F"/>
    <w:rsid w:val="00CA33E4"/>
    <w:rsid w:val="00CA4FA9"/>
    <w:rsid w:val="00D743A7"/>
    <w:rsid w:val="00DB4E7D"/>
    <w:rsid w:val="00DB5BDB"/>
    <w:rsid w:val="00DD2676"/>
    <w:rsid w:val="00DF4BC0"/>
    <w:rsid w:val="00E313FD"/>
    <w:rsid w:val="00E525EC"/>
    <w:rsid w:val="00E70735"/>
    <w:rsid w:val="00E84FD2"/>
    <w:rsid w:val="00E91991"/>
    <w:rsid w:val="00EA4E2E"/>
    <w:rsid w:val="00EA6158"/>
    <w:rsid w:val="00EE3324"/>
    <w:rsid w:val="00F2502C"/>
    <w:rsid w:val="00F34809"/>
    <w:rsid w:val="00F96604"/>
    <w:rsid w:val="00FF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443"/>
    <w:rPr>
      <w:sz w:val="18"/>
      <w:szCs w:val="18"/>
    </w:rPr>
  </w:style>
  <w:style w:type="paragraph" w:styleId="a4">
    <w:name w:val="footer"/>
    <w:basedOn w:val="a"/>
    <w:link w:val="Char0"/>
    <w:unhideWhenUsed/>
    <w:rsid w:val="00613443"/>
    <w:pPr>
      <w:tabs>
        <w:tab w:val="center" w:pos="4153"/>
        <w:tab w:val="right" w:pos="8306"/>
      </w:tabs>
      <w:snapToGrid w:val="0"/>
      <w:jc w:val="left"/>
    </w:pPr>
    <w:rPr>
      <w:sz w:val="18"/>
      <w:szCs w:val="18"/>
    </w:rPr>
  </w:style>
  <w:style w:type="character" w:customStyle="1" w:styleId="Char0">
    <w:name w:val="页脚 Char"/>
    <w:basedOn w:val="a0"/>
    <w:link w:val="a4"/>
    <w:rsid w:val="00613443"/>
    <w:rPr>
      <w:sz w:val="18"/>
      <w:szCs w:val="18"/>
    </w:rPr>
  </w:style>
  <w:style w:type="character" w:styleId="a5">
    <w:name w:val="Hyperlink"/>
    <w:basedOn w:val="a0"/>
    <w:uiPriority w:val="99"/>
    <w:unhideWhenUsed/>
    <w:rsid w:val="00613443"/>
    <w:rPr>
      <w:color w:val="0000FF" w:themeColor="hyperlink"/>
      <w:u w:val="single"/>
    </w:rPr>
  </w:style>
  <w:style w:type="paragraph" w:styleId="a6">
    <w:name w:val="Normal (Web)"/>
    <w:basedOn w:val="a"/>
    <w:uiPriority w:val="99"/>
    <w:unhideWhenUsed/>
    <w:rsid w:val="00613443"/>
    <w:pPr>
      <w:widowControl/>
      <w:spacing w:before="100" w:beforeAutospacing="1" w:after="100" w:afterAutospacing="1"/>
      <w:jc w:val="left"/>
    </w:pPr>
    <w:rPr>
      <w:rFonts w:ascii="宋体" w:eastAsia="宋体" w:hAnsi="宋体" w:cs="宋体"/>
      <w:kern w:val="0"/>
      <w:sz w:val="24"/>
      <w:szCs w:val="24"/>
    </w:rPr>
  </w:style>
  <w:style w:type="character" w:customStyle="1" w:styleId="3CharChar">
    <w:name w:val="标题 3 Char Char"/>
    <w:rsid w:val="00613443"/>
    <w:rPr>
      <w:rFonts w:eastAsia="楷体_GB2312"/>
      <w:b/>
      <w:kern w:val="2"/>
      <w:sz w:val="32"/>
      <w:szCs w:val="24"/>
      <w:lang w:val="en-US" w:eastAsia="zh-CN" w:bidi="ar-SA"/>
    </w:rPr>
  </w:style>
  <w:style w:type="paragraph" w:styleId="2">
    <w:name w:val="Body Text Indent 2"/>
    <w:basedOn w:val="a"/>
    <w:link w:val="2Char"/>
    <w:unhideWhenUsed/>
    <w:rsid w:val="00613443"/>
    <w:pPr>
      <w:ind w:firstLineChars="200" w:firstLine="588"/>
    </w:pPr>
    <w:rPr>
      <w:rFonts w:ascii="仿宋_GB2312" w:eastAsia="仿宋_GB2312" w:hAnsi="Calibri" w:cs="Times New Roman"/>
      <w:sz w:val="32"/>
      <w:szCs w:val="24"/>
    </w:rPr>
  </w:style>
  <w:style w:type="character" w:customStyle="1" w:styleId="2Char">
    <w:name w:val="正文文本缩进 2 Char"/>
    <w:basedOn w:val="a0"/>
    <w:link w:val="2"/>
    <w:rsid w:val="00613443"/>
    <w:rPr>
      <w:rFonts w:ascii="仿宋_GB2312" w:eastAsia="仿宋_GB2312" w:hAnsi="Calibri" w:cs="Times New Roman"/>
      <w:sz w:val="32"/>
      <w:szCs w:val="24"/>
    </w:rPr>
  </w:style>
  <w:style w:type="character" w:styleId="a7">
    <w:name w:val="page number"/>
    <w:rsid w:val="006134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F9AC-0C78-49AB-9748-3D661A5B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2461</TotalTime>
  <Pages>15</Pages>
  <Words>1504</Words>
  <Characters>8573</Characters>
  <Application>Microsoft Office Word</Application>
  <DocSecurity>0</DocSecurity>
  <Lines>71</Lines>
  <Paragraphs>20</Paragraphs>
  <ScaleCrop>false</ScaleCrop>
  <Company>Microsoft</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35</cp:revision>
  <dcterms:created xsi:type="dcterms:W3CDTF">2020-07-30T08:03:00Z</dcterms:created>
  <dcterms:modified xsi:type="dcterms:W3CDTF">2020-09-22T08:37:00Z</dcterms:modified>
</cp:coreProperties>
</file>