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4A8" w:rsidRDefault="00E6749B" w:rsidP="005164A8">
      <w:pPr>
        <w:pStyle w:val="15"/>
        <w:adjustRightInd w:val="0"/>
        <w:snapToGrid w:val="0"/>
        <w:spacing w:afterLines="20" w:after="62"/>
        <w:jc w:val="center"/>
        <w:rPr>
          <w:rFonts w:ascii="宋体" w:hAnsi="宋体"/>
          <w:b/>
          <w:sz w:val="28"/>
          <w:szCs w:val="28"/>
        </w:rPr>
      </w:pPr>
      <w:r w:rsidRPr="009754EC">
        <w:rPr>
          <w:rFonts w:ascii="宋体" w:hAnsi="宋体" w:hint="eastAsia"/>
          <w:b/>
          <w:sz w:val="28"/>
          <w:szCs w:val="28"/>
        </w:rPr>
        <w:t>《</w:t>
      </w:r>
      <w:r w:rsidR="005164A8" w:rsidRPr="005164A8">
        <w:rPr>
          <w:rFonts w:ascii="宋体" w:hAnsi="宋体" w:hint="eastAsia"/>
          <w:b/>
          <w:sz w:val="28"/>
          <w:szCs w:val="28"/>
        </w:rPr>
        <w:t>岳阳市钟鼎热工电磁科技有限公司实验炉装置整治项目</w:t>
      </w:r>
      <w:r w:rsidRPr="009754EC">
        <w:rPr>
          <w:rFonts w:ascii="宋体" w:hAnsi="宋体" w:hint="eastAsia"/>
          <w:b/>
          <w:sz w:val="28"/>
          <w:szCs w:val="28"/>
        </w:rPr>
        <w:t>》</w:t>
      </w:r>
    </w:p>
    <w:p w:rsidR="00D96F01" w:rsidRPr="009754EC" w:rsidRDefault="00E6749B" w:rsidP="005164A8">
      <w:pPr>
        <w:pStyle w:val="15"/>
        <w:adjustRightInd w:val="0"/>
        <w:snapToGrid w:val="0"/>
        <w:spacing w:afterLines="20" w:after="62"/>
        <w:jc w:val="center"/>
        <w:rPr>
          <w:rFonts w:ascii="宋体" w:hAnsi="宋体"/>
          <w:b/>
          <w:sz w:val="28"/>
          <w:szCs w:val="28"/>
        </w:rPr>
      </w:pPr>
      <w:r w:rsidRPr="009754EC">
        <w:rPr>
          <w:rFonts w:ascii="宋体" w:hAnsi="宋体" w:hint="eastAsia"/>
          <w:b/>
          <w:sz w:val="28"/>
          <w:szCs w:val="28"/>
        </w:rPr>
        <w:t>环</w:t>
      </w:r>
      <w:r w:rsidRPr="009754EC">
        <w:rPr>
          <w:rFonts w:ascii="宋体" w:hAnsi="宋体" w:cs="仿宋_GB2312" w:hint="eastAsia"/>
          <w:b/>
          <w:sz w:val="28"/>
          <w:szCs w:val="28"/>
        </w:rPr>
        <w:t>境影响报告</w:t>
      </w:r>
      <w:proofErr w:type="gramStart"/>
      <w:r w:rsidRPr="009754EC">
        <w:rPr>
          <w:rFonts w:ascii="宋体" w:hAnsi="宋体" w:cs="仿宋_GB2312" w:hint="eastAsia"/>
          <w:b/>
          <w:sz w:val="28"/>
          <w:szCs w:val="28"/>
        </w:rPr>
        <w:t>表专</w:t>
      </w:r>
      <w:r w:rsidRPr="009754EC">
        <w:rPr>
          <w:rFonts w:ascii="宋体" w:hAnsi="宋体" w:hint="eastAsia"/>
          <w:b/>
          <w:sz w:val="28"/>
          <w:szCs w:val="28"/>
        </w:rPr>
        <w:t>家</w:t>
      </w:r>
      <w:proofErr w:type="gramEnd"/>
      <w:r w:rsidRPr="009754EC">
        <w:rPr>
          <w:rFonts w:ascii="宋体" w:hAnsi="宋体" w:hint="eastAsia"/>
          <w:b/>
          <w:sz w:val="28"/>
          <w:szCs w:val="28"/>
        </w:rPr>
        <w:t>评审意见修改清单</w:t>
      </w:r>
    </w:p>
    <w:tbl>
      <w:tblPr>
        <w:tblW w:w="90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4"/>
        <w:gridCol w:w="4267"/>
        <w:gridCol w:w="3828"/>
      </w:tblGrid>
      <w:tr w:rsidR="00D96F01">
        <w:trPr>
          <w:trHeight w:val="397"/>
        </w:trPr>
        <w:tc>
          <w:tcPr>
            <w:tcW w:w="944" w:type="dxa"/>
            <w:vAlign w:val="center"/>
          </w:tcPr>
          <w:p w:rsidR="00D96F01" w:rsidRDefault="00E6749B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序号</w:t>
            </w:r>
          </w:p>
        </w:tc>
        <w:tc>
          <w:tcPr>
            <w:tcW w:w="4267" w:type="dxa"/>
            <w:vAlign w:val="center"/>
          </w:tcPr>
          <w:p w:rsidR="00D96F01" w:rsidRDefault="00E6749B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专家意见</w:t>
            </w:r>
          </w:p>
        </w:tc>
        <w:tc>
          <w:tcPr>
            <w:tcW w:w="3828" w:type="dxa"/>
            <w:vAlign w:val="center"/>
          </w:tcPr>
          <w:p w:rsidR="00D96F01" w:rsidRDefault="00E6749B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修改说明</w:t>
            </w:r>
          </w:p>
        </w:tc>
      </w:tr>
      <w:tr w:rsidR="00D96F01">
        <w:trPr>
          <w:trHeight w:val="397"/>
        </w:trPr>
        <w:tc>
          <w:tcPr>
            <w:tcW w:w="944" w:type="dxa"/>
            <w:vAlign w:val="center"/>
          </w:tcPr>
          <w:p w:rsidR="00D96F01" w:rsidRDefault="00E674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67" w:type="dxa"/>
            <w:vAlign w:val="center"/>
          </w:tcPr>
          <w:p w:rsidR="00D96F01" w:rsidRPr="00DA1CCD" w:rsidRDefault="005164A8" w:rsidP="005164A8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 w:rsidRPr="005164A8">
              <w:rPr>
                <w:rFonts w:hint="eastAsia"/>
                <w:sz w:val="24"/>
                <w:szCs w:val="24"/>
              </w:rPr>
              <w:t>完善项目由来（既然本项目包含在原</w:t>
            </w:r>
            <w:r w:rsidRPr="005164A8">
              <w:rPr>
                <w:rFonts w:hint="eastAsia"/>
                <w:sz w:val="24"/>
                <w:szCs w:val="24"/>
              </w:rPr>
              <w:t>2011</w:t>
            </w:r>
            <w:r w:rsidRPr="005164A8">
              <w:rPr>
                <w:rFonts w:hint="eastAsia"/>
                <w:sz w:val="24"/>
                <w:szCs w:val="24"/>
              </w:rPr>
              <w:t>年已审批的“连续蓄热式高效节能炉窑产业化示范工程”项目中，而本项目于</w:t>
            </w:r>
            <w:r w:rsidRPr="00312534">
              <w:rPr>
                <w:rFonts w:hint="eastAsia"/>
                <w:sz w:val="24"/>
                <w:szCs w:val="24"/>
              </w:rPr>
              <w:t>2015</w:t>
            </w:r>
            <w:r w:rsidRPr="00312534">
              <w:rPr>
                <w:rFonts w:hint="eastAsia"/>
                <w:sz w:val="24"/>
                <w:szCs w:val="24"/>
              </w:rPr>
              <w:t>年建成，那本次为什么还要重新进行环评？验收时本项目没有建成的话，</w:t>
            </w:r>
            <w:proofErr w:type="gramStart"/>
            <w:r w:rsidRPr="00312534">
              <w:rPr>
                <w:rFonts w:hint="eastAsia"/>
                <w:sz w:val="24"/>
                <w:szCs w:val="24"/>
              </w:rPr>
              <w:t>那建成</w:t>
            </w:r>
            <w:proofErr w:type="gramEnd"/>
            <w:r w:rsidRPr="00312534">
              <w:rPr>
                <w:rFonts w:hint="eastAsia"/>
                <w:sz w:val="24"/>
                <w:szCs w:val="24"/>
              </w:rPr>
              <w:t>后可以直接验收，删除《湖南省人民政府办公厅关于</w:t>
            </w:r>
            <w:r w:rsidRPr="005164A8">
              <w:rPr>
                <w:rFonts w:hint="eastAsia"/>
                <w:sz w:val="24"/>
                <w:szCs w:val="24"/>
              </w:rPr>
              <w:t>清理整治环保违规建设项目的通知》等</w:t>
            </w:r>
            <w:r w:rsidRPr="005164A8">
              <w:rPr>
                <w:rFonts w:hint="eastAsia"/>
                <w:sz w:val="24"/>
                <w:szCs w:val="24"/>
              </w:rPr>
              <w:t>2016</w:t>
            </w:r>
            <w:r w:rsidRPr="005164A8">
              <w:rPr>
                <w:rFonts w:hint="eastAsia"/>
                <w:sz w:val="24"/>
                <w:szCs w:val="24"/>
              </w:rPr>
              <w:t>年相关文件要求），补充环政法函〔</w:t>
            </w:r>
            <w:r w:rsidRPr="005164A8">
              <w:rPr>
                <w:rFonts w:hint="eastAsia"/>
                <w:sz w:val="24"/>
                <w:szCs w:val="24"/>
              </w:rPr>
              <w:t>2018</w:t>
            </w:r>
            <w:r w:rsidRPr="005164A8">
              <w:rPr>
                <w:rFonts w:hint="eastAsia"/>
                <w:sz w:val="24"/>
                <w:szCs w:val="24"/>
              </w:rPr>
              <w:t>〕</w:t>
            </w:r>
            <w:r w:rsidRPr="005164A8">
              <w:rPr>
                <w:rFonts w:hint="eastAsia"/>
                <w:sz w:val="24"/>
                <w:szCs w:val="24"/>
              </w:rPr>
              <w:t>31</w:t>
            </w:r>
            <w:r w:rsidRPr="005164A8">
              <w:rPr>
                <w:rFonts w:hint="eastAsia"/>
                <w:sz w:val="24"/>
                <w:szCs w:val="24"/>
              </w:rPr>
              <w:t>号及</w:t>
            </w:r>
            <w:proofErr w:type="gramStart"/>
            <w:r w:rsidRPr="005164A8">
              <w:rPr>
                <w:rFonts w:hint="eastAsia"/>
                <w:sz w:val="24"/>
                <w:szCs w:val="24"/>
              </w:rPr>
              <w:t>环办环</w:t>
            </w:r>
            <w:proofErr w:type="gramEnd"/>
            <w:r w:rsidRPr="005164A8">
              <w:rPr>
                <w:rFonts w:hint="eastAsia"/>
                <w:sz w:val="24"/>
                <w:szCs w:val="24"/>
              </w:rPr>
              <w:t>评</w:t>
            </w:r>
            <w:r w:rsidRPr="005164A8">
              <w:rPr>
                <w:rFonts w:hint="eastAsia"/>
                <w:sz w:val="24"/>
                <w:szCs w:val="24"/>
              </w:rPr>
              <w:t>[2018]18</w:t>
            </w:r>
            <w:r w:rsidRPr="005164A8">
              <w:rPr>
                <w:rFonts w:hint="eastAsia"/>
                <w:sz w:val="24"/>
                <w:szCs w:val="24"/>
              </w:rPr>
              <w:t>号等要求，强化</w:t>
            </w:r>
            <w:proofErr w:type="gramStart"/>
            <w:r w:rsidRPr="005164A8">
              <w:rPr>
                <w:rFonts w:hint="eastAsia"/>
                <w:sz w:val="24"/>
                <w:szCs w:val="24"/>
              </w:rPr>
              <w:t>项目环</w:t>
            </w:r>
            <w:proofErr w:type="gramEnd"/>
            <w:r w:rsidRPr="005164A8">
              <w:rPr>
                <w:rFonts w:hint="eastAsia"/>
                <w:sz w:val="24"/>
                <w:szCs w:val="24"/>
              </w:rPr>
              <w:t>评审批依据；根据最新《建设项目环境影响评价分类管理名录》，明确项目编制环</w:t>
            </w:r>
            <w:proofErr w:type="gramStart"/>
            <w:r w:rsidRPr="005164A8">
              <w:rPr>
                <w:rFonts w:hint="eastAsia"/>
                <w:sz w:val="24"/>
                <w:szCs w:val="24"/>
              </w:rPr>
              <w:t>评报告</w:t>
            </w:r>
            <w:proofErr w:type="gramEnd"/>
            <w:r w:rsidRPr="005164A8">
              <w:rPr>
                <w:rFonts w:hint="eastAsia"/>
                <w:sz w:val="24"/>
                <w:szCs w:val="24"/>
              </w:rPr>
              <w:t>表的依据。</w:t>
            </w:r>
          </w:p>
        </w:tc>
        <w:tc>
          <w:tcPr>
            <w:tcW w:w="3828" w:type="dxa"/>
            <w:vAlign w:val="center"/>
          </w:tcPr>
          <w:p w:rsidR="00D96F01" w:rsidRPr="000C4C65" w:rsidRDefault="00312534" w:rsidP="00187DB5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已修改，见</w:t>
            </w:r>
            <w:r>
              <w:rPr>
                <w:rFonts w:hint="eastAsia"/>
                <w:sz w:val="24"/>
                <w:szCs w:val="24"/>
              </w:rPr>
              <w:t>P2</w:t>
            </w:r>
          </w:p>
        </w:tc>
      </w:tr>
      <w:tr w:rsidR="00D96F01">
        <w:trPr>
          <w:trHeight w:val="397"/>
        </w:trPr>
        <w:tc>
          <w:tcPr>
            <w:tcW w:w="944" w:type="dxa"/>
            <w:vAlign w:val="center"/>
          </w:tcPr>
          <w:p w:rsidR="00D96F01" w:rsidRDefault="00E674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4267" w:type="dxa"/>
            <w:vAlign w:val="center"/>
          </w:tcPr>
          <w:p w:rsidR="00D96F01" w:rsidRPr="00DA1CCD" w:rsidRDefault="005164A8" w:rsidP="005164A8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 w:rsidRPr="005164A8">
              <w:rPr>
                <w:rFonts w:hint="eastAsia"/>
                <w:sz w:val="24"/>
                <w:szCs w:val="24"/>
              </w:rPr>
              <w:t>核实完善项目建设内容表及主要设备表，补充试验用燃料气配置系统、燃烧智能控制与检测系统等建设内容，核实项目试验炉数量（</w:t>
            </w:r>
            <w:r w:rsidRPr="005164A8">
              <w:rPr>
                <w:rFonts w:hint="eastAsia"/>
                <w:sz w:val="24"/>
                <w:szCs w:val="24"/>
              </w:rPr>
              <w:t>P4</w:t>
            </w:r>
            <w:r w:rsidRPr="005164A8">
              <w:rPr>
                <w:rFonts w:hint="eastAsia"/>
                <w:sz w:val="24"/>
                <w:szCs w:val="24"/>
              </w:rPr>
              <w:t>设备表中只有</w:t>
            </w:r>
            <w:r w:rsidRPr="005164A8">
              <w:rPr>
                <w:rFonts w:hint="eastAsia"/>
                <w:sz w:val="24"/>
                <w:szCs w:val="24"/>
              </w:rPr>
              <w:t>1</w:t>
            </w:r>
            <w:r w:rsidRPr="005164A8">
              <w:rPr>
                <w:rFonts w:hint="eastAsia"/>
                <w:sz w:val="24"/>
                <w:szCs w:val="24"/>
              </w:rPr>
              <w:t>台，</w:t>
            </w:r>
            <w:r w:rsidRPr="005164A8">
              <w:rPr>
                <w:rFonts w:hint="eastAsia"/>
                <w:sz w:val="24"/>
                <w:szCs w:val="24"/>
              </w:rPr>
              <w:t>P15</w:t>
            </w:r>
            <w:r w:rsidRPr="005164A8">
              <w:rPr>
                <w:rFonts w:hint="eastAsia"/>
                <w:sz w:val="24"/>
                <w:szCs w:val="24"/>
              </w:rPr>
              <w:t>工程分析中有</w:t>
            </w:r>
            <w:r w:rsidRPr="005164A8">
              <w:rPr>
                <w:rFonts w:hint="eastAsia"/>
                <w:sz w:val="24"/>
                <w:szCs w:val="24"/>
              </w:rPr>
              <w:t>3</w:t>
            </w:r>
            <w:r w:rsidRPr="005164A8">
              <w:rPr>
                <w:rFonts w:hint="eastAsia"/>
                <w:sz w:val="24"/>
                <w:szCs w:val="24"/>
              </w:rPr>
              <w:t>台）。</w:t>
            </w:r>
          </w:p>
        </w:tc>
        <w:tc>
          <w:tcPr>
            <w:tcW w:w="3828" w:type="dxa"/>
            <w:vAlign w:val="center"/>
          </w:tcPr>
          <w:p w:rsidR="00D96F01" w:rsidRPr="000C4C65" w:rsidRDefault="00312534" w:rsidP="006F1C0C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已修改，见</w:t>
            </w:r>
            <w:r w:rsidRPr="00312534">
              <w:rPr>
                <w:rFonts w:hint="eastAsia"/>
                <w:sz w:val="24"/>
                <w:szCs w:val="24"/>
              </w:rPr>
              <w:t>表</w:t>
            </w:r>
            <w:r w:rsidRPr="00312534">
              <w:rPr>
                <w:rFonts w:hint="eastAsia"/>
                <w:sz w:val="24"/>
                <w:szCs w:val="24"/>
              </w:rPr>
              <w:t>1</w:t>
            </w:r>
            <w:r w:rsidR="0024651D">
              <w:rPr>
                <w:rFonts w:hint="eastAsia"/>
                <w:sz w:val="24"/>
                <w:szCs w:val="24"/>
              </w:rPr>
              <w:t>.2</w:t>
            </w:r>
            <w:r w:rsidRPr="00312534">
              <w:rPr>
                <w:rFonts w:hint="eastAsia"/>
                <w:sz w:val="24"/>
                <w:szCs w:val="24"/>
              </w:rPr>
              <w:t>-1</w:t>
            </w:r>
            <w:r>
              <w:rPr>
                <w:rFonts w:hint="eastAsia"/>
                <w:sz w:val="24"/>
                <w:szCs w:val="24"/>
              </w:rPr>
              <w:t>及</w:t>
            </w:r>
            <w:r w:rsidRPr="00312534">
              <w:rPr>
                <w:rFonts w:hint="eastAsia"/>
                <w:sz w:val="24"/>
                <w:szCs w:val="24"/>
              </w:rPr>
              <w:t>表</w:t>
            </w:r>
            <w:r w:rsidRPr="00312534">
              <w:rPr>
                <w:rFonts w:hint="eastAsia"/>
                <w:sz w:val="24"/>
                <w:szCs w:val="24"/>
              </w:rPr>
              <w:t>1</w:t>
            </w:r>
            <w:r w:rsidR="0024651D">
              <w:rPr>
                <w:rFonts w:hint="eastAsia"/>
                <w:sz w:val="24"/>
                <w:szCs w:val="24"/>
              </w:rPr>
              <w:t>.2</w:t>
            </w:r>
            <w:r w:rsidRPr="00312534">
              <w:rPr>
                <w:rFonts w:hint="eastAsia"/>
                <w:sz w:val="24"/>
                <w:szCs w:val="24"/>
              </w:rPr>
              <w:t>-2</w:t>
            </w:r>
          </w:p>
        </w:tc>
      </w:tr>
      <w:tr w:rsidR="00D96F01">
        <w:trPr>
          <w:trHeight w:val="397"/>
        </w:trPr>
        <w:tc>
          <w:tcPr>
            <w:tcW w:w="944" w:type="dxa"/>
            <w:vAlign w:val="center"/>
          </w:tcPr>
          <w:p w:rsidR="00D96F01" w:rsidRDefault="00E674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4267" w:type="dxa"/>
            <w:vAlign w:val="center"/>
          </w:tcPr>
          <w:p w:rsidR="00D96F01" w:rsidRPr="00DA1CCD" w:rsidRDefault="005164A8" w:rsidP="005164A8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 w:rsidRPr="005164A8">
              <w:rPr>
                <w:rFonts w:hint="eastAsia"/>
                <w:sz w:val="24"/>
                <w:szCs w:val="24"/>
              </w:rPr>
              <w:t>补充项目主要燃料氢气、乙烷、丁烷的来源及储存方式、最大储存量。</w:t>
            </w:r>
          </w:p>
        </w:tc>
        <w:tc>
          <w:tcPr>
            <w:tcW w:w="3828" w:type="dxa"/>
            <w:vAlign w:val="center"/>
          </w:tcPr>
          <w:p w:rsidR="00D96F01" w:rsidRPr="000C4C65" w:rsidRDefault="0024651D" w:rsidP="0024651D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已修改，见</w:t>
            </w:r>
            <w:r w:rsidRPr="00312534">
              <w:rPr>
                <w:rFonts w:hint="eastAsia"/>
                <w:sz w:val="24"/>
                <w:szCs w:val="24"/>
              </w:rPr>
              <w:t>表</w:t>
            </w:r>
            <w:r w:rsidRPr="00312534"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.2-3</w:t>
            </w:r>
          </w:p>
        </w:tc>
      </w:tr>
      <w:tr w:rsidR="00D96F01">
        <w:trPr>
          <w:trHeight w:val="397"/>
        </w:trPr>
        <w:tc>
          <w:tcPr>
            <w:tcW w:w="944" w:type="dxa"/>
            <w:vAlign w:val="center"/>
          </w:tcPr>
          <w:p w:rsidR="00D96F01" w:rsidRDefault="00E674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4267" w:type="dxa"/>
            <w:vAlign w:val="center"/>
          </w:tcPr>
          <w:p w:rsidR="00D96F01" w:rsidRPr="00DA1CCD" w:rsidRDefault="005164A8" w:rsidP="005164A8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 w:rsidRPr="005164A8">
              <w:rPr>
                <w:rFonts w:hint="eastAsia"/>
                <w:sz w:val="24"/>
                <w:szCs w:val="24"/>
              </w:rPr>
              <w:t>完善项目四至及周边情况介绍，细化项目总平面布置，明确本项目在厂区中的位置，补充项目目前有无存在环境问题及整改措施要求。</w:t>
            </w:r>
          </w:p>
        </w:tc>
        <w:tc>
          <w:tcPr>
            <w:tcW w:w="3828" w:type="dxa"/>
            <w:vAlign w:val="center"/>
          </w:tcPr>
          <w:p w:rsidR="00D96F01" w:rsidRDefault="00F76F2C" w:rsidP="00C81C01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已修改，见附图，</w:t>
            </w:r>
            <w:r w:rsidRPr="005164A8">
              <w:rPr>
                <w:rFonts w:hint="eastAsia"/>
                <w:sz w:val="24"/>
                <w:szCs w:val="24"/>
              </w:rPr>
              <w:t>无存在环境问题及整改措施要求</w:t>
            </w:r>
          </w:p>
        </w:tc>
      </w:tr>
      <w:tr w:rsidR="00D96F01">
        <w:trPr>
          <w:trHeight w:val="397"/>
        </w:trPr>
        <w:tc>
          <w:tcPr>
            <w:tcW w:w="944" w:type="dxa"/>
            <w:vAlign w:val="center"/>
          </w:tcPr>
          <w:p w:rsidR="00D96F01" w:rsidRDefault="00E674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4267" w:type="dxa"/>
            <w:vAlign w:val="center"/>
          </w:tcPr>
          <w:p w:rsidR="00D96F01" w:rsidRPr="00DA1CCD" w:rsidRDefault="005164A8" w:rsidP="005164A8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 w:rsidRPr="005164A8">
              <w:rPr>
                <w:rFonts w:hint="eastAsia"/>
                <w:sz w:val="24"/>
                <w:szCs w:val="24"/>
              </w:rPr>
              <w:t>补充项目东北</w:t>
            </w:r>
            <w:r w:rsidRPr="005164A8">
              <w:rPr>
                <w:rFonts w:hint="eastAsia"/>
                <w:sz w:val="24"/>
                <w:szCs w:val="24"/>
              </w:rPr>
              <w:t>100</w:t>
            </w:r>
            <w:r w:rsidRPr="005164A8">
              <w:rPr>
                <w:rFonts w:hint="eastAsia"/>
                <w:sz w:val="24"/>
                <w:szCs w:val="24"/>
              </w:rPr>
              <w:t>多米的凌泊湖村为环保目标。</w:t>
            </w:r>
          </w:p>
        </w:tc>
        <w:tc>
          <w:tcPr>
            <w:tcW w:w="3828" w:type="dxa"/>
            <w:vAlign w:val="center"/>
          </w:tcPr>
          <w:p w:rsidR="00D96F01" w:rsidRDefault="00F76F2C" w:rsidP="00187DB5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已修改，见附图</w:t>
            </w:r>
          </w:p>
        </w:tc>
      </w:tr>
      <w:tr w:rsidR="005164A8">
        <w:trPr>
          <w:trHeight w:val="397"/>
        </w:trPr>
        <w:tc>
          <w:tcPr>
            <w:tcW w:w="944" w:type="dxa"/>
            <w:vAlign w:val="center"/>
          </w:tcPr>
          <w:p w:rsidR="005164A8" w:rsidRDefault="005164A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4267" w:type="dxa"/>
            <w:vAlign w:val="center"/>
          </w:tcPr>
          <w:p w:rsidR="005164A8" w:rsidRPr="005164A8" w:rsidRDefault="005164A8" w:rsidP="005164A8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 w:rsidRPr="005164A8">
              <w:rPr>
                <w:rFonts w:hint="eastAsia"/>
                <w:sz w:val="24"/>
                <w:szCs w:val="24"/>
              </w:rPr>
              <w:t>核实完善本项目噪声监测（项目分两次进行了噪声监测？监测报告和</w:t>
            </w:r>
            <w:proofErr w:type="gramStart"/>
            <w:r w:rsidRPr="005164A8">
              <w:rPr>
                <w:rFonts w:hint="eastAsia"/>
                <w:sz w:val="24"/>
                <w:szCs w:val="24"/>
              </w:rPr>
              <w:t>质保单</w:t>
            </w:r>
            <w:proofErr w:type="gramEnd"/>
            <w:r w:rsidRPr="005164A8">
              <w:rPr>
                <w:rFonts w:hint="eastAsia"/>
                <w:sz w:val="24"/>
                <w:szCs w:val="24"/>
              </w:rPr>
              <w:t>只有一次的，根据监测时的工况分析</w:t>
            </w:r>
            <w:r w:rsidRPr="005164A8">
              <w:rPr>
                <w:rFonts w:hint="eastAsia"/>
                <w:sz w:val="24"/>
                <w:szCs w:val="24"/>
              </w:rPr>
              <w:t>P15</w:t>
            </w:r>
            <w:r w:rsidRPr="005164A8">
              <w:rPr>
                <w:rFonts w:hint="eastAsia"/>
                <w:sz w:val="24"/>
                <w:szCs w:val="24"/>
              </w:rPr>
              <w:t>的噪声污染源监测数据及</w:t>
            </w:r>
            <w:r w:rsidRPr="005164A8">
              <w:rPr>
                <w:rFonts w:hint="eastAsia"/>
                <w:sz w:val="24"/>
                <w:szCs w:val="24"/>
              </w:rPr>
              <w:t>P12</w:t>
            </w:r>
            <w:r w:rsidRPr="005164A8">
              <w:rPr>
                <w:rFonts w:hint="eastAsia"/>
                <w:sz w:val="24"/>
                <w:szCs w:val="24"/>
              </w:rPr>
              <w:t>的声环境现状监测结果相差较大的原因，核实表</w:t>
            </w:r>
            <w:r w:rsidRPr="005164A8">
              <w:rPr>
                <w:rFonts w:hint="eastAsia"/>
                <w:sz w:val="24"/>
                <w:szCs w:val="24"/>
              </w:rPr>
              <w:t>11</w:t>
            </w:r>
            <w:r w:rsidRPr="005164A8">
              <w:rPr>
                <w:rFonts w:hint="eastAsia"/>
                <w:sz w:val="24"/>
                <w:szCs w:val="24"/>
              </w:rPr>
              <w:t>、</w:t>
            </w:r>
            <w:r w:rsidRPr="005164A8">
              <w:rPr>
                <w:rFonts w:hint="eastAsia"/>
                <w:sz w:val="24"/>
                <w:szCs w:val="24"/>
              </w:rPr>
              <w:t>13</w:t>
            </w:r>
            <w:r w:rsidRPr="005164A8">
              <w:rPr>
                <w:rFonts w:hint="eastAsia"/>
                <w:sz w:val="24"/>
                <w:szCs w:val="24"/>
              </w:rPr>
              <w:t>中厂界噪声值），核实噪声控制措施（加强对夜间生产和产品原料的装、卸货时间段的管理？）。</w:t>
            </w:r>
          </w:p>
        </w:tc>
        <w:tc>
          <w:tcPr>
            <w:tcW w:w="3828" w:type="dxa"/>
            <w:vAlign w:val="center"/>
          </w:tcPr>
          <w:p w:rsidR="005164A8" w:rsidRDefault="00F76F2C" w:rsidP="00F76F2C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已修改，见</w:t>
            </w:r>
            <w:r>
              <w:rPr>
                <w:rFonts w:hint="eastAsia"/>
                <w:sz w:val="24"/>
                <w:szCs w:val="24"/>
              </w:rPr>
              <w:t>P11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P16</w:t>
            </w:r>
          </w:p>
        </w:tc>
      </w:tr>
      <w:tr w:rsidR="005164A8">
        <w:trPr>
          <w:trHeight w:val="397"/>
        </w:trPr>
        <w:tc>
          <w:tcPr>
            <w:tcW w:w="944" w:type="dxa"/>
            <w:vAlign w:val="center"/>
          </w:tcPr>
          <w:p w:rsidR="005164A8" w:rsidRDefault="005164A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4267" w:type="dxa"/>
            <w:vAlign w:val="center"/>
          </w:tcPr>
          <w:p w:rsidR="005164A8" w:rsidRPr="005164A8" w:rsidRDefault="005164A8" w:rsidP="005164A8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 w:rsidRPr="005164A8">
              <w:rPr>
                <w:rFonts w:hint="eastAsia"/>
                <w:sz w:val="24"/>
                <w:szCs w:val="24"/>
              </w:rPr>
              <w:t>核实试验炉废气排放方式及排放高度，根据核实的试验</w:t>
            </w:r>
            <w:proofErr w:type="gramStart"/>
            <w:r w:rsidRPr="005164A8">
              <w:rPr>
                <w:rFonts w:hint="eastAsia"/>
                <w:sz w:val="24"/>
                <w:szCs w:val="24"/>
              </w:rPr>
              <w:t>炉数量</w:t>
            </w:r>
            <w:proofErr w:type="gramEnd"/>
            <w:r w:rsidRPr="005164A8">
              <w:rPr>
                <w:rFonts w:hint="eastAsia"/>
                <w:sz w:val="24"/>
                <w:szCs w:val="24"/>
              </w:rPr>
              <w:t>及废气检测结果</w:t>
            </w:r>
            <w:r w:rsidRPr="009B2783">
              <w:rPr>
                <w:rFonts w:hint="eastAsia"/>
                <w:color w:val="FF0000"/>
                <w:sz w:val="24"/>
                <w:szCs w:val="24"/>
              </w:rPr>
              <w:t>（二氧化硫监测结果低于</w:t>
            </w:r>
            <w:r w:rsidRPr="009B2783">
              <w:rPr>
                <w:rFonts w:hint="eastAsia"/>
                <w:color w:val="FF0000"/>
                <w:sz w:val="24"/>
                <w:szCs w:val="24"/>
              </w:rPr>
              <w:t>15mg/m3</w:t>
            </w:r>
            <w:r w:rsidRPr="009B2783">
              <w:rPr>
                <w:rFonts w:hint="eastAsia"/>
                <w:color w:val="FF0000"/>
                <w:sz w:val="24"/>
                <w:szCs w:val="24"/>
              </w:rPr>
              <w:t>的检出限怎么检测出来的？）、</w:t>
            </w:r>
            <w:r w:rsidRPr="005164A8">
              <w:rPr>
                <w:rFonts w:hint="eastAsia"/>
                <w:sz w:val="24"/>
                <w:szCs w:val="24"/>
              </w:rPr>
              <w:t>燃料消耗量，明确项目废气排</w:t>
            </w:r>
            <w:r w:rsidRPr="005164A8">
              <w:rPr>
                <w:rFonts w:hint="eastAsia"/>
                <w:sz w:val="24"/>
                <w:szCs w:val="24"/>
              </w:rPr>
              <w:lastRenderedPageBreak/>
              <w:t>放量、污染物排放速率及排放量，核实项目废气执行标准（不执行《石油炼制工业污染物排放标准》（</w:t>
            </w:r>
            <w:r w:rsidRPr="005164A8">
              <w:rPr>
                <w:rFonts w:hint="eastAsia"/>
                <w:sz w:val="24"/>
                <w:szCs w:val="24"/>
              </w:rPr>
              <w:t>GB31570-2015</w:t>
            </w:r>
            <w:r w:rsidRPr="005164A8">
              <w:rPr>
                <w:rFonts w:hint="eastAsia"/>
                <w:sz w:val="24"/>
                <w:szCs w:val="24"/>
              </w:rPr>
              <w:t>））。</w:t>
            </w:r>
          </w:p>
        </w:tc>
        <w:tc>
          <w:tcPr>
            <w:tcW w:w="3828" w:type="dxa"/>
            <w:vAlign w:val="center"/>
          </w:tcPr>
          <w:p w:rsidR="005164A8" w:rsidRDefault="00F76F2C" w:rsidP="00187DB5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已修改，见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P10</w:t>
            </w:r>
            <w:r>
              <w:rPr>
                <w:rFonts w:hint="eastAsia"/>
                <w:sz w:val="24"/>
                <w:szCs w:val="24"/>
              </w:rPr>
              <w:t>及第五章</w:t>
            </w:r>
          </w:p>
        </w:tc>
      </w:tr>
      <w:tr w:rsidR="005164A8">
        <w:trPr>
          <w:trHeight w:val="397"/>
        </w:trPr>
        <w:tc>
          <w:tcPr>
            <w:tcW w:w="944" w:type="dxa"/>
            <w:vAlign w:val="center"/>
          </w:tcPr>
          <w:p w:rsidR="005164A8" w:rsidRDefault="005164A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8</w:t>
            </w:r>
          </w:p>
        </w:tc>
        <w:tc>
          <w:tcPr>
            <w:tcW w:w="4267" w:type="dxa"/>
            <w:vAlign w:val="center"/>
          </w:tcPr>
          <w:p w:rsidR="005164A8" w:rsidRPr="005164A8" w:rsidRDefault="005164A8" w:rsidP="005164A8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 w:rsidRPr="005164A8">
              <w:rPr>
                <w:rFonts w:hint="eastAsia"/>
                <w:sz w:val="24"/>
                <w:szCs w:val="24"/>
              </w:rPr>
              <w:t>补充环境监测计划，核实细化项目环保投资，核实验收一览表。</w:t>
            </w:r>
          </w:p>
        </w:tc>
        <w:tc>
          <w:tcPr>
            <w:tcW w:w="3828" w:type="dxa"/>
            <w:vAlign w:val="center"/>
          </w:tcPr>
          <w:p w:rsidR="005164A8" w:rsidRDefault="00C54BDB" w:rsidP="00C54BDB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已修改，见</w:t>
            </w:r>
            <w:r>
              <w:rPr>
                <w:rFonts w:hint="eastAsia"/>
                <w:sz w:val="24"/>
                <w:szCs w:val="24"/>
              </w:rPr>
              <w:t>P20</w:t>
            </w:r>
            <w:r>
              <w:rPr>
                <w:rFonts w:hint="eastAsia"/>
                <w:sz w:val="24"/>
                <w:szCs w:val="24"/>
              </w:rPr>
              <w:t>、</w:t>
            </w:r>
            <w:r w:rsidR="007C61CC">
              <w:rPr>
                <w:rFonts w:hint="eastAsia"/>
                <w:sz w:val="24"/>
                <w:szCs w:val="24"/>
              </w:rPr>
              <w:t>P22</w:t>
            </w:r>
          </w:p>
        </w:tc>
      </w:tr>
      <w:tr w:rsidR="005164A8">
        <w:trPr>
          <w:trHeight w:val="397"/>
        </w:trPr>
        <w:tc>
          <w:tcPr>
            <w:tcW w:w="944" w:type="dxa"/>
            <w:vAlign w:val="center"/>
          </w:tcPr>
          <w:p w:rsidR="005164A8" w:rsidRDefault="005164A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4267" w:type="dxa"/>
            <w:vAlign w:val="center"/>
          </w:tcPr>
          <w:p w:rsidR="005164A8" w:rsidRPr="005164A8" w:rsidRDefault="005164A8" w:rsidP="005164A8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 w:rsidRPr="005164A8">
              <w:rPr>
                <w:rFonts w:hint="eastAsia"/>
                <w:sz w:val="24"/>
                <w:szCs w:val="24"/>
              </w:rPr>
              <w:t>完善项目环境风险分析（项目燃料氢气、乙烷、丁烷等均属于易燃气体），根据氢气等燃料储运情况，重点分析燃料燃烧爆炸的环境风险及控制措施。</w:t>
            </w:r>
          </w:p>
        </w:tc>
        <w:tc>
          <w:tcPr>
            <w:tcW w:w="3828" w:type="dxa"/>
            <w:vAlign w:val="center"/>
          </w:tcPr>
          <w:p w:rsidR="005164A8" w:rsidRDefault="007C61CC" w:rsidP="007C61CC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已修改，见</w:t>
            </w:r>
            <w:r>
              <w:rPr>
                <w:rFonts w:hint="eastAsia"/>
                <w:sz w:val="24"/>
                <w:szCs w:val="24"/>
              </w:rPr>
              <w:t>P22~P23</w:t>
            </w:r>
          </w:p>
        </w:tc>
      </w:tr>
      <w:tr w:rsidR="005164A8">
        <w:trPr>
          <w:trHeight w:val="397"/>
        </w:trPr>
        <w:tc>
          <w:tcPr>
            <w:tcW w:w="944" w:type="dxa"/>
            <w:vAlign w:val="center"/>
          </w:tcPr>
          <w:p w:rsidR="005164A8" w:rsidRDefault="005164A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4267" w:type="dxa"/>
            <w:vAlign w:val="center"/>
          </w:tcPr>
          <w:p w:rsidR="005164A8" w:rsidRPr="005164A8" w:rsidRDefault="005164A8" w:rsidP="005164A8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 w:rsidRPr="005164A8">
              <w:rPr>
                <w:rFonts w:hint="eastAsia"/>
                <w:sz w:val="24"/>
                <w:szCs w:val="24"/>
              </w:rPr>
              <w:t>细</w:t>
            </w:r>
            <w:r>
              <w:rPr>
                <w:rFonts w:hint="eastAsia"/>
                <w:sz w:val="24"/>
                <w:szCs w:val="24"/>
              </w:rPr>
              <w:t>化现有项目基本情况及污染物排放情况，并说明与新建项目之间的关系。</w:t>
            </w:r>
          </w:p>
        </w:tc>
        <w:tc>
          <w:tcPr>
            <w:tcW w:w="3828" w:type="dxa"/>
            <w:vAlign w:val="center"/>
          </w:tcPr>
          <w:p w:rsidR="005164A8" w:rsidRDefault="00693DE3" w:rsidP="00693DE3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已修改，见第五章</w:t>
            </w:r>
          </w:p>
        </w:tc>
      </w:tr>
      <w:tr w:rsidR="005164A8">
        <w:trPr>
          <w:trHeight w:val="397"/>
        </w:trPr>
        <w:tc>
          <w:tcPr>
            <w:tcW w:w="944" w:type="dxa"/>
            <w:vAlign w:val="center"/>
          </w:tcPr>
          <w:p w:rsidR="005164A8" w:rsidRDefault="005164A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4267" w:type="dxa"/>
            <w:vAlign w:val="center"/>
          </w:tcPr>
          <w:p w:rsidR="005164A8" w:rsidRPr="005164A8" w:rsidRDefault="005164A8" w:rsidP="005164A8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 w:rsidRPr="005164A8">
              <w:rPr>
                <w:rFonts w:hint="eastAsia"/>
                <w:sz w:val="24"/>
                <w:szCs w:val="24"/>
              </w:rPr>
              <w:t>完善环境保护目标，</w:t>
            </w:r>
            <w:proofErr w:type="gramStart"/>
            <w:r w:rsidRPr="005164A8">
              <w:rPr>
                <w:rFonts w:hint="eastAsia"/>
                <w:sz w:val="24"/>
                <w:szCs w:val="24"/>
              </w:rPr>
              <w:t>松杨湖应纳入</w:t>
            </w:r>
            <w:proofErr w:type="gramEnd"/>
            <w:r w:rsidRPr="005164A8">
              <w:rPr>
                <w:rFonts w:hint="eastAsia"/>
                <w:sz w:val="24"/>
                <w:szCs w:val="24"/>
              </w:rPr>
              <w:t>水环境保护目标，并补充其水环境质量现状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3828" w:type="dxa"/>
            <w:vAlign w:val="center"/>
          </w:tcPr>
          <w:p w:rsidR="005164A8" w:rsidRDefault="00693DE3" w:rsidP="00187DB5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 w:rsidRPr="00693DE3">
              <w:rPr>
                <w:rFonts w:hint="eastAsia"/>
                <w:sz w:val="24"/>
                <w:szCs w:val="24"/>
              </w:rPr>
              <w:t>已修改，见</w:t>
            </w:r>
            <w:r>
              <w:rPr>
                <w:rFonts w:hint="eastAsia"/>
                <w:sz w:val="24"/>
                <w:szCs w:val="24"/>
              </w:rPr>
              <w:t>附图</w:t>
            </w:r>
          </w:p>
        </w:tc>
      </w:tr>
      <w:tr w:rsidR="005164A8">
        <w:trPr>
          <w:trHeight w:val="397"/>
        </w:trPr>
        <w:tc>
          <w:tcPr>
            <w:tcW w:w="944" w:type="dxa"/>
            <w:vAlign w:val="center"/>
          </w:tcPr>
          <w:p w:rsidR="005164A8" w:rsidRDefault="005164A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4267" w:type="dxa"/>
            <w:vAlign w:val="center"/>
          </w:tcPr>
          <w:p w:rsidR="005164A8" w:rsidRPr="005164A8" w:rsidRDefault="005164A8" w:rsidP="005164A8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 w:rsidRPr="005164A8">
              <w:rPr>
                <w:rFonts w:hint="eastAsia"/>
                <w:sz w:val="24"/>
                <w:szCs w:val="24"/>
              </w:rPr>
              <w:t>补充项目主要原辅材料氢气、乙烷、丁烷的来源及贮存要求，环境风险控制措施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3828" w:type="dxa"/>
            <w:vAlign w:val="center"/>
          </w:tcPr>
          <w:p w:rsidR="005164A8" w:rsidRDefault="00693DE3" w:rsidP="00187DB5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 w:rsidRPr="00693DE3">
              <w:rPr>
                <w:rFonts w:hint="eastAsia"/>
                <w:sz w:val="24"/>
                <w:szCs w:val="24"/>
              </w:rPr>
              <w:t>已修改，见</w:t>
            </w:r>
            <w:r w:rsidRPr="00693DE3">
              <w:rPr>
                <w:rFonts w:hint="eastAsia"/>
                <w:sz w:val="24"/>
                <w:szCs w:val="24"/>
              </w:rPr>
              <w:t>P</w:t>
            </w:r>
            <w:r>
              <w:rPr>
                <w:rFonts w:hint="eastAsia"/>
                <w:sz w:val="24"/>
                <w:szCs w:val="24"/>
              </w:rPr>
              <w:t>4</w:t>
            </w:r>
          </w:p>
        </w:tc>
      </w:tr>
      <w:tr w:rsidR="005164A8">
        <w:trPr>
          <w:trHeight w:val="397"/>
        </w:trPr>
        <w:tc>
          <w:tcPr>
            <w:tcW w:w="944" w:type="dxa"/>
            <w:vAlign w:val="center"/>
          </w:tcPr>
          <w:p w:rsidR="005164A8" w:rsidRDefault="005164A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4267" w:type="dxa"/>
            <w:vAlign w:val="center"/>
          </w:tcPr>
          <w:p w:rsidR="005164A8" w:rsidRPr="005164A8" w:rsidRDefault="005164A8" w:rsidP="005164A8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 w:rsidRPr="005164A8">
              <w:rPr>
                <w:rFonts w:hint="eastAsia"/>
                <w:sz w:val="24"/>
                <w:szCs w:val="24"/>
              </w:rPr>
              <w:t>校核项目建设性质，既已建成，不能作为新建。</w:t>
            </w:r>
          </w:p>
        </w:tc>
        <w:tc>
          <w:tcPr>
            <w:tcW w:w="3828" w:type="dxa"/>
            <w:vAlign w:val="center"/>
          </w:tcPr>
          <w:p w:rsidR="005164A8" w:rsidRDefault="00693DE3" w:rsidP="00187DB5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 w:rsidRPr="00693DE3">
              <w:rPr>
                <w:rFonts w:hint="eastAsia"/>
                <w:sz w:val="24"/>
                <w:szCs w:val="24"/>
              </w:rPr>
              <w:t>已修改，见</w:t>
            </w:r>
            <w:r w:rsidRPr="00693DE3">
              <w:rPr>
                <w:rFonts w:hint="eastAsia"/>
                <w:sz w:val="24"/>
                <w:szCs w:val="24"/>
              </w:rPr>
              <w:t>P</w:t>
            </w: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5164A8">
        <w:trPr>
          <w:trHeight w:val="397"/>
        </w:trPr>
        <w:tc>
          <w:tcPr>
            <w:tcW w:w="944" w:type="dxa"/>
            <w:vAlign w:val="center"/>
          </w:tcPr>
          <w:p w:rsidR="005164A8" w:rsidRDefault="005164A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4267" w:type="dxa"/>
            <w:vAlign w:val="center"/>
          </w:tcPr>
          <w:p w:rsidR="005164A8" w:rsidRPr="005164A8" w:rsidRDefault="005164A8" w:rsidP="005164A8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 w:rsidRPr="005164A8">
              <w:rPr>
                <w:rFonts w:hint="eastAsia"/>
                <w:sz w:val="24"/>
                <w:szCs w:val="24"/>
              </w:rPr>
              <w:t>进一步细化本项目的实验炉与“连续蓄热式高效节能炉窑产业化示范工程”项目的相关关系，细化说明实验内容、项目和目的，实验结果对示范工程的影响。</w:t>
            </w:r>
          </w:p>
        </w:tc>
        <w:tc>
          <w:tcPr>
            <w:tcW w:w="3828" w:type="dxa"/>
            <w:vAlign w:val="center"/>
          </w:tcPr>
          <w:p w:rsidR="005164A8" w:rsidRDefault="00693DE3" w:rsidP="00187DB5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 w:rsidRPr="00693DE3">
              <w:rPr>
                <w:rFonts w:hint="eastAsia"/>
                <w:sz w:val="24"/>
                <w:szCs w:val="24"/>
              </w:rPr>
              <w:t>已修改，见</w:t>
            </w:r>
            <w:r w:rsidRPr="00693DE3">
              <w:rPr>
                <w:rFonts w:hint="eastAsia"/>
                <w:sz w:val="24"/>
                <w:szCs w:val="24"/>
              </w:rPr>
              <w:t>P</w:t>
            </w: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5164A8">
        <w:trPr>
          <w:trHeight w:val="397"/>
        </w:trPr>
        <w:tc>
          <w:tcPr>
            <w:tcW w:w="944" w:type="dxa"/>
            <w:vAlign w:val="center"/>
          </w:tcPr>
          <w:p w:rsidR="005164A8" w:rsidRDefault="005164A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4267" w:type="dxa"/>
            <w:vAlign w:val="center"/>
          </w:tcPr>
          <w:p w:rsidR="005164A8" w:rsidRPr="005164A8" w:rsidRDefault="005164A8" w:rsidP="005164A8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 w:rsidRPr="005164A8">
              <w:rPr>
                <w:rFonts w:hint="eastAsia"/>
                <w:sz w:val="24"/>
                <w:szCs w:val="24"/>
              </w:rPr>
              <w:t>校核项目原辅材料及能源消耗情况，细化氢气、乙烷、丁烷的混合型燃气的储存方式、储存量以及混合方式。</w:t>
            </w:r>
          </w:p>
        </w:tc>
        <w:tc>
          <w:tcPr>
            <w:tcW w:w="3828" w:type="dxa"/>
            <w:vAlign w:val="center"/>
          </w:tcPr>
          <w:p w:rsidR="005164A8" w:rsidRDefault="00693DE3" w:rsidP="00187DB5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 w:rsidRPr="00693DE3">
              <w:rPr>
                <w:rFonts w:hint="eastAsia"/>
                <w:sz w:val="24"/>
                <w:szCs w:val="24"/>
              </w:rPr>
              <w:t>已修改，见</w:t>
            </w:r>
            <w:r w:rsidRPr="00693DE3">
              <w:rPr>
                <w:rFonts w:hint="eastAsia"/>
                <w:sz w:val="24"/>
                <w:szCs w:val="24"/>
              </w:rPr>
              <w:t>P</w:t>
            </w:r>
            <w:r>
              <w:rPr>
                <w:rFonts w:hint="eastAsia"/>
                <w:sz w:val="24"/>
                <w:szCs w:val="24"/>
              </w:rPr>
              <w:t>15</w:t>
            </w:r>
          </w:p>
        </w:tc>
      </w:tr>
      <w:tr w:rsidR="005164A8">
        <w:trPr>
          <w:trHeight w:val="397"/>
        </w:trPr>
        <w:tc>
          <w:tcPr>
            <w:tcW w:w="944" w:type="dxa"/>
            <w:vAlign w:val="center"/>
          </w:tcPr>
          <w:p w:rsidR="005164A8" w:rsidRDefault="005164A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4267" w:type="dxa"/>
            <w:vAlign w:val="center"/>
          </w:tcPr>
          <w:p w:rsidR="005164A8" w:rsidRPr="005164A8" w:rsidRDefault="005164A8" w:rsidP="005164A8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 w:rsidRPr="005164A8">
              <w:rPr>
                <w:rFonts w:hint="eastAsia"/>
                <w:sz w:val="24"/>
                <w:szCs w:val="24"/>
              </w:rPr>
              <w:t>说明产品方案；说明实验不合格产品的处置措施。</w:t>
            </w:r>
          </w:p>
        </w:tc>
        <w:tc>
          <w:tcPr>
            <w:tcW w:w="3828" w:type="dxa"/>
            <w:vAlign w:val="center"/>
          </w:tcPr>
          <w:p w:rsidR="005164A8" w:rsidRDefault="00693DE3" w:rsidP="00187DB5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不生产产品</w:t>
            </w:r>
          </w:p>
        </w:tc>
      </w:tr>
      <w:tr w:rsidR="005164A8">
        <w:trPr>
          <w:trHeight w:val="397"/>
        </w:trPr>
        <w:tc>
          <w:tcPr>
            <w:tcW w:w="944" w:type="dxa"/>
            <w:vAlign w:val="center"/>
          </w:tcPr>
          <w:p w:rsidR="005164A8" w:rsidRDefault="005164A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4267" w:type="dxa"/>
            <w:vAlign w:val="center"/>
          </w:tcPr>
          <w:p w:rsidR="005164A8" w:rsidRPr="005164A8" w:rsidRDefault="005164A8" w:rsidP="005164A8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 w:rsidRPr="005164A8">
              <w:rPr>
                <w:rFonts w:hint="eastAsia"/>
                <w:sz w:val="24"/>
                <w:szCs w:val="24"/>
              </w:rPr>
              <w:t>校核废气排放执行标准。</w:t>
            </w:r>
          </w:p>
        </w:tc>
        <w:tc>
          <w:tcPr>
            <w:tcW w:w="3828" w:type="dxa"/>
            <w:vAlign w:val="center"/>
          </w:tcPr>
          <w:p w:rsidR="005164A8" w:rsidRDefault="00693DE3" w:rsidP="00693DE3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 w:rsidRPr="00693DE3">
              <w:rPr>
                <w:rFonts w:hint="eastAsia"/>
                <w:sz w:val="24"/>
                <w:szCs w:val="24"/>
              </w:rPr>
              <w:t>已修改，见</w:t>
            </w:r>
            <w:r w:rsidRPr="00693DE3">
              <w:rPr>
                <w:rFonts w:hint="eastAsia"/>
                <w:sz w:val="24"/>
                <w:szCs w:val="24"/>
              </w:rPr>
              <w:t>P</w:t>
            </w:r>
            <w:r>
              <w:rPr>
                <w:rFonts w:hint="eastAsia"/>
                <w:sz w:val="24"/>
                <w:szCs w:val="24"/>
              </w:rPr>
              <w:t>13</w:t>
            </w:r>
          </w:p>
        </w:tc>
      </w:tr>
      <w:tr w:rsidR="005164A8">
        <w:trPr>
          <w:trHeight w:val="397"/>
        </w:trPr>
        <w:tc>
          <w:tcPr>
            <w:tcW w:w="944" w:type="dxa"/>
            <w:vAlign w:val="center"/>
          </w:tcPr>
          <w:p w:rsidR="005164A8" w:rsidRDefault="005164A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4267" w:type="dxa"/>
            <w:vAlign w:val="center"/>
          </w:tcPr>
          <w:p w:rsidR="005164A8" w:rsidRPr="005164A8" w:rsidRDefault="005164A8" w:rsidP="005164A8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 w:rsidRPr="005164A8">
              <w:rPr>
                <w:rFonts w:hint="eastAsia"/>
                <w:sz w:val="24"/>
                <w:szCs w:val="24"/>
              </w:rPr>
              <w:t>强化调查</w:t>
            </w:r>
            <w:proofErr w:type="gramStart"/>
            <w:r w:rsidRPr="005164A8">
              <w:rPr>
                <w:rFonts w:hint="eastAsia"/>
                <w:sz w:val="24"/>
                <w:szCs w:val="24"/>
              </w:rPr>
              <w:t>钟鼎热工现有</w:t>
            </w:r>
            <w:proofErr w:type="gramEnd"/>
            <w:r w:rsidRPr="005164A8">
              <w:rPr>
                <w:rFonts w:hint="eastAsia"/>
                <w:sz w:val="24"/>
                <w:szCs w:val="24"/>
              </w:rPr>
              <w:t>环境问题，提出以新带老的建议。</w:t>
            </w:r>
          </w:p>
        </w:tc>
        <w:tc>
          <w:tcPr>
            <w:tcW w:w="3828" w:type="dxa"/>
            <w:vAlign w:val="center"/>
          </w:tcPr>
          <w:p w:rsidR="005164A8" w:rsidRDefault="00693DE3" w:rsidP="00187DB5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 w:rsidRPr="00693DE3">
              <w:rPr>
                <w:rFonts w:hint="eastAsia"/>
                <w:sz w:val="24"/>
                <w:szCs w:val="24"/>
              </w:rPr>
              <w:t>已修改，见</w:t>
            </w:r>
            <w:r w:rsidRPr="00693DE3">
              <w:rPr>
                <w:rFonts w:hint="eastAsia"/>
                <w:sz w:val="24"/>
                <w:szCs w:val="24"/>
              </w:rPr>
              <w:t>P</w:t>
            </w:r>
            <w:r>
              <w:rPr>
                <w:rFonts w:hint="eastAsia"/>
                <w:sz w:val="24"/>
                <w:szCs w:val="24"/>
              </w:rPr>
              <w:t>5</w:t>
            </w:r>
          </w:p>
        </w:tc>
      </w:tr>
    </w:tbl>
    <w:p w:rsidR="00D96F01" w:rsidRPr="005B4AC6" w:rsidRDefault="00D96F01"/>
    <w:sectPr w:rsidR="00D96F01" w:rsidRPr="005B4A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EC"/>
    <w:rsid w:val="000C4C65"/>
    <w:rsid w:val="00187DB5"/>
    <w:rsid w:val="001A4907"/>
    <w:rsid w:val="001E3391"/>
    <w:rsid w:val="001F0389"/>
    <w:rsid w:val="0024651D"/>
    <w:rsid w:val="002B2588"/>
    <w:rsid w:val="00312534"/>
    <w:rsid w:val="00317344"/>
    <w:rsid w:val="003248D4"/>
    <w:rsid w:val="0034519A"/>
    <w:rsid w:val="00371439"/>
    <w:rsid w:val="00396D89"/>
    <w:rsid w:val="003D7EEA"/>
    <w:rsid w:val="004526EC"/>
    <w:rsid w:val="005164A8"/>
    <w:rsid w:val="005B4AC6"/>
    <w:rsid w:val="00686256"/>
    <w:rsid w:val="00693DE3"/>
    <w:rsid w:val="006F1C0C"/>
    <w:rsid w:val="0070760D"/>
    <w:rsid w:val="00752CC4"/>
    <w:rsid w:val="0079527A"/>
    <w:rsid w:val="007C61CC"/>
    <w:rsid w:val="008922ED"/>
    <w:rsid w:val="008A4350"/>
    <w:rsid w:val="0090007F"/>
    <w:rsid w:val="009016EC"/>
    <w:rsid w:val="00960CA5"/>
    <w:rsid w:val="009754EC"/>
    <w:rsid w:val="00982FF6"/>
    <w:rsid w:val="009B2783"/>
    <w:rsid w:val="00A8080F"/>
    <w:rsid w:val="00B77768"/>
    <w:rsid w:val="00C42A4F"/>
    <w:rsid w:val="00C54BDB"/>
    <w:rsid w:val="00C81C01"/>
    <w:rsid w:val="00D96F01"/>
    <w:rsid w:val="00DA1CCD"/>
    <w:rsid w:val="00E6749B"/>
    <w:rsid w:val="00EE6546"/>
    <w:rsid w:val="00F61024"/>
    <w:rsid w:val="00F76F2C"/>
    <w:rsid w:val="00F81027"/>
    <w:rsid w:val="00F85CCA"/>
    <w:rsid w:val="00FE5F83"/>
    <w:rsid w:val="03857466"/>
    <w:rsid w:val="6C991233"/>
    <w:rsid w:val="71B63E18"/>
    <w:rsid w:val="7A14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widowControl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widowControl/>
      <w:spacing w:before="20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widowControl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widowControl/>
      <w:spacing w:before="20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widowControl/>
      <w:spacing w:before="200" w:line="276" w:lineRule="auto"/>
      <w:jc w:val="left"/>
      <w:outlineLvl w:val="4"/>
    </w:pPr>
    <w:rPr>
      <w:rFonts w:asciiTheme="majorHAnsi" w:eastAsiaTheme="majorEastAsia" w:hAnsiTheme="majorHAnsi" w:cstheme="majorBidi"/>
      <w:color w:val="244061" w:themeColor="accent1" w:themeShade="80"/>
      <w:kern w:val="0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pPr>
      <w:keepNext/>
      <w:keepLines/>
      <w:widowControl/>
      <w:spacing w:before="20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widowControl/>
      <w:spacing w:before="20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widowControl/>
      <w:spacing w:before="200" w:line="276" w:lineRule="auto"/>
      <w:jc w:val="left"/>
      <w:outlineLvl w:val="7"/>
    </w:pPr>
    <w:rPr>
      <w:rFonts w:asciiTheme="majorHAnsi" w:eastAsiaTheme="majorEastAsia" w:hAnsiTheme="majorHAnsi" w:cstheme="majorBidi"/>
      <w:color w:val="4F81BD" w:themeColor="accent1"/>
      <w:kern w:val="0"/>
      <w:sz w:val="20"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widowControl/>
      <w:spacing w:before="20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pPr>
      <w:widowControl/>
      <w:spacing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kern w:val="0"/>
      <w:sz w:val="18"/>
      <w:szCs w:val="18"/>
    </w:rPr>
  </w:style>
  <w:style w:type="paragraph" w:styleId="a4">
    <w:name w:val="Subtitle"/>
    <w:basedOn w:val="a"/>
    <w:next w:val="a"/>
    <w:link w:val="Char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5">
    <w:name w:val="Title"/>
    <w:basedOn w:val="a"/>
    <w:next w:val="a"/>
    <w:link w:val="Char0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Emphasis"/>
    <w:basedOn w:val="a0"/>
    <w:uiPriority w:val="20"/>
    <w:qFormat/>
    <w:rPr>
      <w:i/>
      <w:iCs/>
    </w:rPr>
  </w:style>
  <w:style w:type="character" w:customStyle="1" w:styleId="1Char">
    <w:name w:val="标题 1 Char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semiHidden/>
    <w:qFormat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6Char">
    <w:name w:val="标题 6 Char"/>
    <w:basedOn w:val="a0"/>
    <w:link w:val="6"/>
    <w:uiPriority w:val="9"/>
    <w:semiHidden/>
    <w:qFormat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7Char">
    <w:name w:val="标题 7 Char"/>
    <w:basedOn w:val="a0"/>
    <w:link w:val="7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qFormat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har0">
    <w:name w:val="标题 Char"/>
    <w:basedOn w:val="a0"/>
    <w:link w:val="a5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副标题 Char"/>
    <w:basedOn w:val="a0"/>
    <w:link w:val="a4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No Spacing"/>
    <w:uiPriority w:val="1"/>
    <w:qFormat/>
    <w:rPr>
      <w:sz w:val="22"/>
      <w:szCs w:val="22"/>
    </w:rPr>
  </w:style>
  <w:style w:type="paragraph" w:styleId="a9">
    <w:name w:val="List Paragraph"/>
    <w:basedOn w:val="a8"/>
    <w:next w:val="a8"/>
    <w:uiPriority w:val="34"/>
    <w:qFormat/>
    <w:pPr>
      <w:ind w:left="720"/>
      <w:contextualSpacing/>
    </w:pPr>
    <w:rPr>
      <w:sz w:val="32"/>
    </w:rPr>
  </w:style>
  <w:style w:type="paragraph" w:styleId="aa">
    <w:name w:val="Quote"/>
    <w:basedOn w:val="a"/>
    <w:next w:val="a"/>
    <w:link w:val="Char1"/>
    <w:uiPriority w:val="29"/>
    <w:qFormat/>
    <w:pPr>
      <w:widowControl/>
      <w:spacing w:after="200" w:line="276" w:lineRule="auto"/>
      <w:jc w:val="left"/>
    </w:pPr>
    <w:rPr>
      <w:rFonts w:asciiTheme="minorHAnsi" w:eastAsiaTheme="minorEastAsia" w:hAnsiTheme="minorHAnsi" w:cstheme="minorBidi"/>
      <w:i/>
      <w:iCs/>
      <w:color w:val="000000" w:themeColor="text1"/>
      <w:kern w:val="0"/>
      <w:sz w:val="22"/>
      <w:szCs w:val="22"/>
    </w:rPr>
  </w:style>
  <w:style w:type="character" w:customStyle="1" w:styleId="Char1">
    <w:name w:val="引用 Char"/>
    <w:basedOn w:val="a0"/>
    <w:link w:val="aa"/>
    <w:uiPriority w:val="29"/>
    <w:qFormat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asciiTheme="minorHAnsi" w:eastAsiaTheme="minorEastAsia" w:hAnsiTheme="minorHAnsi" w:cstheme="minorBidi"/>
      <w:b/>
      <w:bCs/>
      <w:i/>
      <w:iCs/>
      <w:color w:val="4F81BD" w:themeColor="accent1"/>
      <w:kern w:val="0"/>
      <w:sz w:val="22"/>
      <w:szCs w:val="22"/>
    </w:rPr>
  </w:style>
  <w:style w:type="character" w:customStyle="1" w:styleId="Char2">
    <w:name w:val="明显引用 Char"/>
    <w:basedOn w:val="a0"/>
    <w:link w:val="ab"/>
    <w:uiPriority w:val="30"/>
    <w:qFormat/>
    <w:rPr>
      <w:b/>
      <w:bCs/>
      <w:i/>
      <w:iCs/>
      <w:color w:val="4F81BD" w:themeColor="accent1"/>
    </w:rPr>
  </w:style>
  <w:style w:type="character" w:customStyle="1" w:styleId="10">
    <w:name w:val="不明显强调1"/>
    <w:basedOn w:val="a0"/>
    <w:uiPriority w:val="19"/>
    <w:qFormat/>
    <w:rPr>
      <w:i/>
      <w:iCs/>
      <w:color w:val="7F7F7F" w:themeColor="text1" w:themeTint="80"/>
    </w:rPr>
  </w:style>
  <w:style w:type="character" w:customStyle="1" w:styleId="11">
    <w:name w:val="明显强调1"/>
    <w:basedOn w:val="a0"/>
    <w:uiPriority w:val="21"/>
    <w:qFormat/>
    <w:rPr>
      <w:b/>
      <w:bCs/>
      <w:i/>
      <w:iCs/>
      <w:color w:val="4F81BD" w:themeColor="accent1"/>
    </w:rPr>
  </w:style>
  <w:style w:type="character" w:customStyle="1" w:styleId="12">
    <w:name w:val="不明显参考1"/>
    <w:basedOn w:val="a0"/>
    <w:uiPriority w:val="31"/>
    <w:qFormat/>
    <w:rPr>
      <w:smallCaps/>
      <w:color w:val="C0504D" w:themeColor="accent2"/>
      <w:u w:val="single"/>
    </w:rPr>
  </w:style>
  <w:style w:type="character" w:customStyle="1" w:styleId="13">
    <w:name w:val="明显参考1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14">
    <w:name w:val="书籍标题1"/>
    <w:basedOn w:val="a0"/>
    <w:uiPriority w:val="33"/>
    <w:qFormat/>
    <w:rPr>
      <w:b/>
      <w:bCs/>
      <w:smallCaps/>
      <w:spacing w:val="5"/>
    </w:rPr>
  </w:style>
  <w:style w:type="paragraph" w:customStyle="1" w:styleId="TOC1">
    <w:name w:val="TOC 标题1"/>
    <w:basedOn w:val="1"/>
    <w:next w:val="a"/>
    <w:uiPriority w:val="39"/>
    <w:unhideWhenUsed/>
    <w:qFormat/>
    <w:pPr>
      <w:outlineLvl w:val="9"/>
    </w:pPr>
  </w:style>
  <w:style w:type="paragraph" w:customStyle="1" w:styleId="ac">
    <w:name w:val="二级标题"/>
    <w:basedOn w:val="a8"/>
    <w:next w:val="a8"/>
    <w:qFormat/>
    <w:rPr>
      <w:color w:val="000000" w:themeColor="text1"/>
      <w:sz w:val="28"/>
    </w:rPr>
  </w:style>
  <w:style w:type="paragraph" w:customStyle="1" w:styleId="15">
    <w:name w:val="正文1"/>
    <w:basedOn w:val="a"/>
    <w:qFormat/>
    <w:pPr>
      <w:spacing w:line="440" w:lineRule="exact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widowControl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widowControl/>
      <w:spacing w:before="20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widowControl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widowControl/>
      <w:spacing w:before="20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widowControl/>
      <w:spacing w:before="200" w:line="276" w:lineRule="auto"/>
      <w:jc w:val="left"/>
      <w:outlineLvl w:val="4"/>
    </w:pPr>
    <w:rPr>
      <w:rFonts w:asciiTheme="majorHAnsi" w:eastAsiaTheme="majorEastAsia" w:hAnsiTheme="majorHAnsi" w:cstheme="majorBidi"/>
      <w:color w:val="244061" w:themeColor="accent1" w:themeShade="80"/>
      <w:kern w:val="0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pPr>
      <w:keepNext/>
      <w:keepLines/>
      <w:widowControl/>
      <w:spacing w:before="20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widowControl/>
      <w:spacing w:before="20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widowControl/>
      <w:spacing w:before="200" w:line="276" w:lineRule="auto"/>
      <w:jc w:val="left"/>
      <w:outlineLvl w:val="7"/>
    </w:pPr>
    <w:rPr>
      <w:rFonts w:asciiTheme="majorHAnsi" w:eastAsiaTheme="majorEastAsia" w:hAnsiTheme="majorHAnsi" w:cstheme="majorBidi"/>
      <w:color w:val="4F81BD" w:themeColor="accent1"/>
      <w:kern w:val="0"/>
      <w:sz w:val="20"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widowControl/>
      <w:spacing w:before="20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pPr>
      <w:widowControl/>
      <w:spacing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kern w:val="0"/>
      <w:sz w:val="18"/>
      <w:szCs w:val="18"/>
    </w:rPr>
  </w:style>
  <w:style w:type="paragraph" w:styleId="a4">
    <w:name w:val="Subtitle"/>
    <w:basedOn w:val="a"/>
    <w:next w:val="a"/>
    <w:link w:val="Char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5">
    <w:name w:val="Title"/>
    <w:basedOn w:val="a"/>
    <w:next w:val="a"/>
    <w:link w:val="Char0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Emphasis"/>
    <w:basedOn w:val="a0"/>
    <w:uiPriority w:val="20"/>
    <w:qFormat/>
    <w:rPr>
      <w:i/>
      <w:iCs/>
    </w:rPr>
  </w:style>
  <w:style w:type="character" w:customStyle="1" w:styleId="1Char">
    <w:name w:val="标题 1 Char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semiHidden/>
    <w:qFormat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6Char">
    <w:name w:val="标题 6 Char"/>
    <w:basedOn w:val="a0"/>
    <w:link w:val="6"/>
    <w:uiPriority w:val="9"/>
    <w:semiHidden/>
    <w:qFormat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7Char">
    <w:name w:val="标题 7 Char"/>
    <w:basedOn w:val="a0"/>
    <w:link w:val="7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qFormat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har0">
    <w:name w:val="标题 Char"/>
    <w:basedOn w:val="a0"/>
    <w:link w:val="a5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副标题 Char"/>
    <w:basedOn w:val="a0"/>
    <w:link w:val="a4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No Spacing"/>
    <w:uiPriority w:val="1"/>
    <w:qFormat/>
    <w:rPr>
      <w:sz w:val="22"/>
      <w:szCs w:val="22"/>
    </w:rPr>
  </w:style>
  <w:style w:type="paragraph" w:styleId="a9">
    <w:name w:val="List Paragraph"/>
    <w:basedOn w:val="a8"/>
    <w:next w:val="a8"/>
    <w:uiPriority w:val="34"/>
    <w:qFormat/>
    <w:pPr>
      <w:ind w:left="720"/>
      <w:contextualSpacing/>
    </w:pPr>
    <w:rPr>
      <w:sz w:val="32"/>
    </w:rPr>
  </w:style>
  <w:style w:type="paragraph" w:styleId="aa">
    <w:name w:val="Quote"/>
    <w:basedOn w:val="a"/>
    <w:next w:val="a"/>
    <w:link w:val="Char1"/>
    <w:uiPriority w:val="29"/>
    <w:qFormat/>
    <w:pPr>
      <w:widowControl/>
      <w:spacing w:after="200" w:line="276" w:lineRule="auto"/>
      <w:jc w:val="left"/>
    </w:pPr>
    <w:rPr>
      <w:rFonts w:asciiTheme="minorHAnsi" w:eastAsiaTheme="minorEastAsia" w:hAnsiTheme="minorHAnsi" w:cstheme="minorBidi"/>
      <w:i/>
      <w:iCs/>
      <w:color w:val="000000" w:themeColor="text1"/>
      <w:kern w:val="0"/>
      <w:sz w:val="22"/>
      <w:szCs w:val="22"/>
    </w:rPr>
  </w:style>
  <w:style w:type="character" w:customStyle="1" w:styleId="Char1">
    <w:name w:val="引用 Char"/>
    <w:basedOn w:val="a0"/>
    <w:link w:val="aa"/>
    <w:uiPriority w:val="29"/>
    <w:qFormat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asciiTheme="minorHAnsi" w:eastAsiaTheme="minorEastAsia" w:hAnsiTheme="minorHAnsi" w:cstheme="minorBidi"/>
      <w:b/>
      <w:bCs/>
      <w:i/>
      <w:iCs/>
      <w:color w:val="4F81BD" w:themeColor="accent1"/>
      <w:kern w:val="0"/>
      <w:sz w:val="22"/>
      <w:szCs w:val="22"/>
    </w:rPr>
  </w:style>
  <w:style w:type="character" w:customStyle="1" w:styleId="Char2">
    <w:name w:val="明显引用 Char"/>
    <w:basedOn w:val="a0"/>
    <w:link w:val="ab"/>
    <w:uiPriority w:val="30"/>
    <w:qFormat/>
    <w:rPr>
      <w:b/>
      <w:bCs/>
      <w:i/>
      <w:iCs/>
      <w:color w:val="4F81BD" w:themeColor="accent1"/>
    </w:rPr>
  </w:style>
  <w:style w:type="character" w:customStyle="1" w:styleId="10">
    <w:name w:val="不明显强调1"/>
    <w:basedOn w:val="a0"/>
    <w:uiPriority w:val="19"/>
    <w:qFormat/>
    <w:rPr>
      <w:i/>
      <w:iCs/>
      <w:color w:val="7F7F7F" w:themeColor="text1" w:themeTint="80"/>
    </w:rPr>
  </w:style>
  <w:style w:type="character" w:customStyle="1" w:styleId="11">
    <w:name w:val="明显强调1"/>
    <w:basedOn w:val="a0"/>
    <w:uiPriority w:val="21"/>
    <w:qFormat/>
    <w:rPr>
      <w:b/>
      <w:bCs/>
      <w:i/>
      <w:iCs/>
      <w:color w:val="4F81BD" w:themeColor="accent1"/>
    </w:rPr>
  </w:style>
  <w:style w:type="character" w:customStyle="1" w:styleId="12">
    <w:name w:val="不明显参考1"/>
    <w:basedOn w:val="a0"/>
    <w:uiPriority w:val="31"/>
    <w:qFormat/>
    <w:rPr>
      <w:smallCaps/>
      <w:color w:val="C0504D" w:themeColor="accent2"/>
      <w:u w:val="single"/>
    </w:rPr>
  </w:style>
  <w:style w:type="character" w:customStyle="1" w:styleId="13">
    <w:name w:val="明显参考1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14">
    <w:name w:val="书籍标题1"/>
    <w:basedOn w:val="a0"/>
    <w:uiPriority w:val="33"/>
    <w:qFormat/>
    <w:rPr>
      <w:b/>
      <w:bCs/>
      <w:smallCaps/>
      <w:spacing w:val="5"/>
    </w:rPr>
  </w:style>
  <w:style w:type="paragraph" w:customStyle="1" w:styleId="TOC1">
    <w:name w:val="TOC 标题1"/>
    <w:basedOn w:val="1"/>
    <w:next w:val="a"/>
    <w:uiPriority w:val="39"/>
    <w:unhideWhenUsed/>
    <w:qFormat/>
    <w:pPr>
      <w:outlineLvl w:val="9"/>
    </w:pPr>
  </w:style>
  <w:style w:type="paragraph" w:customStyle="1" w:styleId="ac">
    <w:name w:val="二级标题"/>
    <w:basedOn w:val="a8"/>
    <w:next w:val="a8"/>
    <w:qFormat/>
    <w:rPr>
      <w:color w:val="000000" w:themeColor="text1"/>
      <w:sz w:val="28"/>
    </w:rPr>
  </w:style>
  <w:style w:type="paragraph" w:customStyle="1" w:styleId="15">
    <w:name w:val="正文1"/>
    <w:basedOn w:val="a"/>
    <w:qFormat/>
    <w:pPr>
      <w:spacing w:line="440" w:lineRule="exac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3EF416-2437-4A8F-BD90-0EBB0320E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2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42</cp:revision>
  <dcterms:created xsi:type="dcterms:W3CDTF">2018-01-23T07:00:00Z</dcterms:created>
  <dcterms:modified xsi:type="dcterms:W3CDTF">2018-09-13T08:06:00Z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