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13" w:rsidRDefault="00D931FE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岳阳融盛实业有限公司融盛电力成套设备生产项目</w:t>
      </w:r>
    </w:p>
    <w:p w:rsidR="00F97A13" w:rsidRDefault="00D931FE"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环境影响报告表技术评估会专家意见</w:t>
      </w:r>
    </w:p>
    <w:p w:rsidR="00F97A13" w:rsidRDefault="00F97A13">
      <w:pPr>
        <w:tabs>
          <w:tab w:val="left" w:pos="993"/>
        </w:tabs>
        <w:spacing w:line="360" w:lineRule="auto"/>
        <w:ind w:firstLineChars="200" w:firstLine="562"/>
        <w:rPr>
          <w:b/>
          <w:sz w:val="28"/>
          <w:szCs w:val="28"/>
        </w:rPr>
      </w:pPr>
    </w:p>
    <w:p w:rsidR="00F97A13" w:rsidRDefault="00D931FE">
      <w:pPr>
        <w:tabs>
          <w:tab w:val="left" w:pos="993"/>
        </w:tabs>
        <w:spacing w:line="360" w:lineRule="auto"/>
        <w:ind w:firstLineChars="200" w:firstLine="562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>9</w:t>
      </w:r>
      <w:r>
        <w:rPr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28</w:t>
      </w:r>
      <w:r>
        <w:rPr>
          <w:b/>
          <w:sz w:val="28"/>
          <w:szCs w:val="28"/>
        </w:rPr>
        <w:t>日，</w:t>
      </w:r>
      <w:r>
        <w:rPr>
          <w:rFonts w:hint="eastAsia"/>
          <w:b/>
          <w:sz w:val="28"/>
          <w:szCs w:val="28"/>
        </w:rPr>
        <w:t>岳阳市环境保护局城陵矶新港区分局</w:t>
      </w:r>
      <w:r>
        <w:rPr>
          <w:b/>
          <w:sz w:val="28"/>
          <w:szCs w:val="28"/>
        </w:rPr>
        <w:t>在</w:t>
      </w:r>
      <w:r>
        <w:rPr>
          <w:rFonts w:hint="eastAsia"/>
          <w:b/>
          <w:sz w:val="28"/>
          <w:szCs w:val="28"/>
        </w:rPr>
        <w:t>岳阳市</w:t>
      </w:r>
      <w:r>
        <w:rPr>
          <w:b/>
          <w:sz w:val="28"/>
          <w:szCs w:val="28"/>
        </w:rPr>
        <w:t>主持召开了《</w:t>
      </w:r>
      <w:r>
        <w:rPr>
          <w:rFonts w:hint="eastAsia"/>
          <w:b/>
          <w:sz w:val="28"/>
          <w:szCs w:val="28"/>
        </w:rPr>
        <w:t>岳阳融盛实业有限公司融盛电力成套设备生产项目</w:t>
      </w:r>
      <w:r>
        <w:rPr>
          <w:b/>
          <w:sz w:val="28"/>
          <w:szCs w:val="28"/>
        </w:rPr>
        <w:t>环境影响报告表》技术评估会。参加会议的有建设单位</w:t>
      </w:r>
      <w:r>
        <w:rPr>
          <w:rFonts w:hint="eastAsia"/>
          <w:b/>
          <w:sz w:val="28"/>
          <w:szCs w:val="28"/>
        </w:rPr>
        <w:t>岳阳融盛实业有限公司</w:t>
      </w:r>
      <w:r>
        <w:rPr>
          <w:b/>
          <w:sz w:val="28"/>
          <w:szCs w:val="28"/>
        </w:rPr>
        <w:t>、评价单位</w:t>
      </w:r>
      <w:r>
        <w:rPr>
          <w:rFonts w:hint="eastAsia"/>
          <w:b/>
          <w:sz w:val="28"/>
          <w:szCs w:val="28"/>
        </w:rPr>
        <w:t>湖南志</w:t>
      </w:r>
      <w:proofErr w:type="gramStart"/>
      <w:r>
        <w:rPr>
          <w:rFonts w:hint="eastAsia"/>
          <w:b/>
          <w:sz w:val="28"/>
          <w:szCs w:val="28"/>
        </w:rPr>
        <w:t>远环境</w:t>
      </w:r>
      <w:proofErr w:type="gramEnd"/>
      <w:r>
        <w:rPr>
          <w:rFonts w:hint="eastAsia"/>
          <w:b/>
          <w:sz w:val="28"/>
          <w:szCs w:val="28"/>
        </w:rPr>
        <w:t>咨询服务有限公司</w:t>
      </w:r>
      <w:r>
        <w:rPr>
          <w:b/>
          <w:sz w:val="28"/>
          <w:szCs w:val="28"/>
        </w:rPr>
        <w:t>的领导和代表。会议邀请了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位专家组成技术评估组（名单附后）。会前与会人员踏勘了项目现场，会上建设单位介绍了项目的简要情况，评价单位汇报了环</w:t>
      </w:r>
      <w:proofErr w:type="gramStart"/>
      <w:r>
        <w:rPr>
          <w:b/>
          <w:sz w:val="28"/>
          <w:szCs w:val="28"/>
        </w:rPr>
        <w:t>评报告</w:t>
      </w:r>
      <w:proofErr w:type="gramEnd"/>
      <w:r>
        <w:rPr>
          <w:b/>
          <w:sz w:val="28"/>
          <w:szCs w:val="28"/>
        </w:rPr>
        <w:t>的具体内容。经与会代表认真讨论和评审，形成如下技术评估会专家意见如下：</w:t>
      </w:r>
      <w:r>
        <w:rPr>
          <w:rFonts w:hint="eastAsia"/>
          <w:b/>
          <w:sz w:val="28"/>
          <w:szCs w:val="28"/>
        </w:rPr>
        <w:t xml:space="preserve"> </w:t>
      </w:r>
    </w:p>
    <w:p w:rsidR="00F97A13" w:rsidRDefault="00D931FE">
      <w:pPr>
        <w:tabs>
          <w:tab w:val="left" w:pos="993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一、项目概况</w:t>
      </w:r>
    </w:p>
    <w:p w:rsidR="00F97A13" w:rsidRDefault="00D931FE">
      <w:pPr>
        <w:spacing w:line="360" w:lineRule="auto"/>
        <w:ind w:firstLineChars="200" w:firstLine="482"/>
        <w:rPr>
          <w:b/>
          <w:sz w:val="24"/>
          <w:szCs w:val="20"/>
        </w:rPr>
      </w:pPr>
      <w:r>
        <w:rPr>
          <w:b/>
          <w:sz w:val="24"/>
          <w:szCs w:val="20"/>
        </w:rPr>
        <w:t>详见报告。</w:t>
      </w:r>
    </w:p>
    <w:p w:rsidR="00F97A13" w:rsidRDefault="00F97A13">
      <w:pPr>
        <w:spacing w:line="360" w:lineRule="auto"/>
        <w:ind w:firstLineChars="200" w:firstLine="480"/>
        <w:jc w:val="left"/>
        <w:rPr>
          <w:color w:val="FF0000"/>
          <w:sz w:val="24"/>
          <w:highlight w:val="yellow"/>
        </w:rPr>
      </w:pPr>
      <w:bookmarkStart w:id="0" w:name="_GoBack"/>
      <w:bookmarkEnd w:id="0"/>
    </w:p>
    <w:p w:rsidR="00F97A13" w:rsidRDefault="00D931FE">
      <w:pPr>
        <w:tabs>
          <w:tab w:val="left" w:pos="993"/>
        </w:tabs>
        <w:spacing w:line="360" w:lineRule="auto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二、报</w:t>
      </w:r>
      <w:r>
        <w:rPr>
          <w:b/>
          <w:color w:val="000000" w:themeColor="text1"/>
          <w:sz w:val="28"/>
          <w:szCs w:val="28"/>
        </w:rPr>
        <w:t>告表修改意见</w:t>
      </w:r>
    </w:p>
    <w:p w:rsidR="00F97A13" w:rsidRPr="002F4C04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核实细化项目建设内容及分期建设情况，校核项目占地面积和建筑面积，明确本项目不进行磷化、脱脂、喷塑等表面处理，完善项目产品方案及主要原辅材料，补充原辅材料存放方式，核实项目主要设备。</w:t>
      </w:r>
    </w:p>
    <w:p w:rsidR="00F97A13" w:rsidRPr="002F4C04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补充</w:t>
      </w:r>
      <w:proofErr w:type="gramStart"/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研发楼具体</w:t>
      </w:r>
      <w:proofErr w:type="gramEnd"/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研发内容，据此提出相应环保措施。</w:t>
      </w:r>
    </w:p>
    <w:p w:rsidR="00F97A13" w:rsidRPr="002F4C04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根据核实的建设内容完善项目生产工艺说明及产排污节点，完善磷化、喷塑等委外的可行性。</w:t>
      </w:r>
    </w:p>
    <w:p w:rsidR="00F97A13" w:rsidRPr="002F4C04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核实项目主要环保目标及其规模、与本项目的方位、距离。</w:t>
      </w:r>
    </w:p>
    <w:p w:rsidR="00F97A13" w:rsidRPr="002F4C04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lastRenderedPageBreak/>
        <w:t>根据建构筑物建设要求，强化施工期环境影响分析及控制措施。</w:t>
      </w:r>
    </w:p>
    <w:p w:rsidR="00F97A13" w:rsidRPr="002F4C04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根据焊接方式及焊条种类，核实焊接烟尘污染源强，完善焊接烟尘收集处理方式。</w:t>
      </w:r>
    </w:p>
    <w:p w:rsidR="00F97A13" w:rsidRPr="002F4C04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 w:rsidRPr="002F4C04">
        <w:rPr>
          <w:rFonts w:cs="宋体" w:hint="eastAsia"/>
          <w:b/>
          <w:bCs/>
          <w:color w:val="000000" w:themeColor="text1"/>
          <w:sz w:val="28"/>
          <w:szCs w:val="28"/>
        </w:rPr>
        <w:t>完善项目与园区规划的符合性分析，补充项目与《电力设施保护条例》的相符性分析，以此完善项目平面布局的合理性分析。</w:t>
      </w:r>
    </w:p>
    <w:p w:rsidR="00F97A13" w:rsidRDefault="00D931FE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Chars="200" w:firstLine="562"/>
        <w:rPr>
          <w:rFonts w:cs="宋体"/>
          <w:b/>
          <w:bCs/>
          <w:color w:val="000000" w:themeColor="text1"/>
          <w:sz w:val="28"/>
          <w:szCs w:val="28"/>
        </w:rPr>
      </w:pPr>
      <w:r>
        <w:rPr>
          <w:rFonts w:cs="宋体" w:hint="eastAsia"/>
          <w:b/>
          <w:bCs/>
          <w:color w:val="000000" w:themeColor="text1"/>
          <w:sz w:val="28"/>
          <w:szCs w:val="28"/>
        </w:rPr>
        <w:t>完善项目环境监测计划、核实项目总量及环保投资，完善项目验收表，按工艺要求细化车间内平面布置图、雨污分流布置图等相关图件，建议增设雨水调蓄池。</w:t>
      </w:r>
    </w:p>
    <w:p w:rsidR="00F97A13" w:rsidRDefault="00F97A13">
      <w:pPr>
        <w:spacing w:line="360" w:lineRule="auto"/>
        <w:ind w:firstLineChars="196" w:firstLine="472"/>
        <w:rPr>
          <w:b/>
          <w:color w:val="FF0000"/>
          <w:sz w:val="24"/>
          <w:highlight w:val="yellow"/>
        </w:rPr>
      </w:pPr>
    </w:p>
    <w:p w:rsidR="00F97A13" w:rsidRDefault="00F97A13">
      <w:pPr>
        <w:spacing w:line="360" w:lineRule="auto"/>
        <w:ind w:firstLineChars="196" w:firstLine="472"/>
        <w:rPr>
          <w:b/>
          <w:color w:val="FF0000"/>
          <w:sz w:val="24"/>
          <w:highlight w:val="yellow"/>
        </w:rPr>
      </w:pPr>
    </w:p>
    <w:p w:rsidR="00F97A13" w:rsidRDefault="00F97A13">
      <w:pPr>
        <w:spacing w:line="360" w:lineRule="auto"/>
        <w:ind w:firstLineChars="196" w:firstLine="472"/>
        <w:rPr>
          <w:b/>
          <w:color w:val="FF0000"/>
          <w:sz w:val="24"/>
          <w:highlight w:val="yellow"/>
        </w:rPr>
      </w:pPr>
    </w:p>
    <w:p w:rsidR="00F97A13" w:rsidRDefault="00D931FE">
      <w:pPr>
        <w:pStyle w:val="001"/>
        <w:snapToGrid w:val="0"/>
        <w:spacing w:before="0" w:line="360" w:lineRule="auto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评审专家：</w:t>
      </w:r>
      <w:r>
        <w:rPr>
          <w:rFonts w:hint="eastAsia"/>
          <w:sz w:val="28"/>
          <w:szCs w:val="28"/>
        </w:rPr>
        <w:t>方潭</w:t>
      </w:r>
      <w:r>
        <w:rPr>
          <w:sz w:val="28"/>
          <w:szCs w:val="28"/>
        </w:rPr>
        <w:t>（组长）、</w:t>
      </w:r>
      <w:r>
        <w:rPr>
          <w:rFonts w:hint="eastAsia"/>
          <w:sz w:val="28"/>
          <w:szCs w:val="28"/>
        </w:rPr>
        <w:t>陈度怀</w:t>
      </w:r>
      <w:r>
        <w:rPr>
          <w:sz w:val="28"/>
          <w:szCs w:val="28"/>
        </w:rPr>
        <w:t>、周易鸣（执笔）</w:t>
      </w:r>
    </w:p>
    <w:p w:rsidR="00F97A13" w:rsidRDefault="00D931FE" w:rsidP="00F97A13">
      <w:pPr>
        <w:pStyle w:val="001"/>
        <w:snapToGrid w:val="0"/>
        <w:spacing w:before="0" w:line="360" w:lineRule="auto"/>
        <w:ind w:firstLineChars="2172" w:firstLine="6082"/>
        <w:rPr>
          <w:sz w:val="28"/>
          <w:szCs w:val="28"/>
        </w:rPr>
      </w:pPr>
      <w:r>
        <w:rPr>
          <w:sz w:val="28"/>
          <w:szCs w:val="28"/>
        </w:rPr>
        <w:t>2018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28</w:t>
      </w:r>
      <w:r>
        <w:rPr>
          <w:sz w:val="28"/>
          <w:szCs w:val="28"/>
        </w:rPr>
        <w:t>日</w:t>
      </w:r>
    </w:p>
    <w:sectPr w:rsidR="00F97A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AA9" w:rsidRDefault="00207AA9" w:rsidP="00571638">
      <w:r>
        <w:separator/>
      </w:r>
    </w:p>
  </w:endnote>
  <w:endnote w:type="continuationSeparator" w:id="0">
    <w:p w:rsidR="00207AA9" w:rsidRDefault="00207AA9" w:rsidP="0057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AA9" w:rsidRDefault="00207AA9" w:rsidP="00571638">
      <w:r>
        <w:separator/>
      </w:r>
    </w:p>
  </w:footnote>
  <w:footnote w:type="continuationSeparator" w:id="0">
    <w:p w:rsidR="00207AA9" w:rsidRDefault="00207AA9" w:rsidP="00571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79B0"/>
    <w:multiLevelType w:val="multilevel"/>
    <w:tmpl w:val="6BC479B0"/>
    <w:lvl w:ilvl="0">
      <w:start w:val="1"/>
      <w:numFmt w:val="decimal"/>
      <w:lvlText w:val="%1、"/>
      <w:lvlJc w:val="left"/>
      <w:pPr>
        <w:ind w:left="846" w:hanging="420"/>
      </w:pPr>
      <w:rPr>
        <w:rFonts w:ascii="Times New Roman" w:eastAsia="宋体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D2"/>
    <w:rsid w:val="00023F2D"/>
    <w:rsid w:val="000240A6"/>
    <w:rsid w:val="00026A84"/>
    <w:rsid w:val="000568FC"/>
    <w:rsid w:val="00063456"/>
    <w:rsid w:val="00065181"/>
    <w:rsid w:val="00077B36"/>
    <w:rsid w:val="00084BFF"/>
    <w:rsid w:val="00085F94"/>
    <w:rsid w:val="000932BD"/>
    <w:rsid w:val="000A5425"/>
    <w:rsid w:val="000A54FF"/>
    <w:rsid w:val="000B1754"/>
    <w:rsid w:val="000B1EFA"/>
    <w:rsid w:val="000C6E21"/>
    <w:rsid w:val="000E64B6"/>
    <w:rsid w:val="000F1F32"/>
    <w:rsid w:val="001723F7"/>
    <w:rsid w:val="001806BD"/>
    <w:rsid w:val="001A6617"/>
    <w:rsid w:val="001C1076"/>
    <w:rsid w:val="001C331C"/>
    <w:rsid w:val="001D4DFD"/>
    <w:rsid w:val="001E5D7A"/>
    <w:rsid w:val="00206D55"/>
    <w:rsid w:val="00207AA9"/>
    <w:rsid w:val="00215256"/>
    <w:rsid w:val="002221B2"/>
    <w:rsid w:val="00224B8E"/>
    <w:rsid w:val="00235220"/>
    <w:rsid w:val="00235C7D"/>
    <w:rsid w:val="002450C5"/>
    <w:rsid w:val="002579ED"/>
    <w:rsid w:val="00262B04"/>
    <w:rsid w:val="002672F7"/>
    <w:rsid w:val="00287D30"/>
    <w:rsid w:val="00295C0A"/>
    <w:rsid w:val="002D0878"/>
    <w:rsid w:val="002E54E6"/>
    <w:rsid w:val="002F4C04"/>
    <w:rsid w:val="003035E6"/>
    <w:rsid w:val="003323E2"/>
    <w:rsid w:val="00336735"/>
    <w:rsid w:val="00363E92"/>
    <w:rsid w:val="003B2B25"/>
    <w:rsid w:val="003B4CCC"/>
    <w:rsid w:val="003C606D"/>
    <w:rsid w:val="003C62F3"/>
    <w:rsid w:val="00490B02"/>
    <w:rsid w:val="004D53FF"/>
    <w:rsid w:val="004E386D"/>
    <w:rsid w:val="00527ABD"/>
    <w:rsid w:val="00532D9A"/>
    <w:rsid w:val="00565D57"/>
    <w:rsid w:val="00571638"/>
    <w:rsid w:val="00574ED6"/>
    <w:rsid w:val="005E12A9"/>
    <w:rsid w:val="005E70B1"/>
    <w:rsid w:val="00632118"/>
    <w:rsid w:val="00650C2A"/>
    <w:rsid w:val="006557DF"/>
    <w:rsid w:val="00692AD2"/>
    <w:rsid w:val="006A081A"/>
    <w:rsid w:val="006A6C4F"/>
    <w:rsid w:val="006B4247"/>
    <w:rsid w:val="006D28E5"/>
    <w:rsid w:val="006F4AE7"/>
    <w:rsid w:val="00710053"/>
    <w:rsid w:val="007175F7"/>
    <w:rsid w:val="007211C7"/>
    <w:rsid w:val="00781AB4"/>
    <w:rsid w:val="007925C2"/>
    <w:rsid w:val="007A4D8A"/>
    <w:rsid w:val="007B21E3"/>
    <w:rsid w:val="007C021B"/>
    <w:rsid w:val="007C60D7"/>
    <w:rsid w:val="007E3B70"/>
    <w:rsid w:val="007F0477"/>
    <w:rsid w:val="00812C36"/>
    <w:rsid w:val="00822CA7"/>
    <w:rsid w:val="00824D2D"/>
    <w:rsid w:val="00846543"/>
    <w:rsid w:val="00862A36"/>
    <w:rsid w:val="00871CCE"/>
    <w:rsid w:val="00882FDD"/>
    <w:rsid w:val="00895D39"/>
    <w:rsid w:val="008A1B22"/>
    <w:rsid w:val="008A2BA8"/>
    <w:rsid w:val="008A3FC7"/>
    <w:rsid w:val="008B6E50"/>
    <w:rsid w:val="008B7C89"/>
    <w:rsid w:val="008C5ED2"/>
    <w:rsid w:val="008D2F2B"/>
    <w:rsid w:val="008E1056"/>
    <w:rsid w:val="008F1846"/>
    <w:rsid w:val="00900A6A"/>
    <w:rsid w:val="00934A80"/>
    <w:rsid w:val="00935561"/>
    <w:rsid w:val="0094458A"/>
    <w:rsid w:val="009515BC"/>
    <w:rsid w:val="00954F15"/>
    <w:rsid w:val="0098093E"/>
    <w:rsid w:val="009A74B6"/>
    <w:rsid w:val="009C4CF5"/>
    <w:rsid w:val="009D6386"/>
    <w:rsid w:val="009E2900"/>
    <w:rsid w:val="009F4CB6"/>
    <w:rsid w:val="009F62F1"/>
    <w:rsid w:val="00A01F3F"/>
    <w:rsid w:val="00A22DE4"/>
    <w:rsid w:val="00A2414C"/>
    <w:rsid w:val="00A33496"/>
    <w:rsid w:val="00A431D9"/>
    <w:rsid w:val="00A636A9"/>
    <w:rsid w:val="00A95FF5"/>
    <w:rsid w:val="00AB5C7D"/>
    <w:rsid w:val="00AD06D8"/>
    <w:rsid w:val="00AE49D7"/>
    <w:rsid w:val="00AF512B"/>
    <w:rsid w:val="00B00578"/>
    <w:rsid w:val="00B0188E"/>
    <w:rsid w:val="00B02D53"/>
    <w:rsid w:val="00B20B21"/>
    <w:rsid w:val="00B25673"/>
    <w:rsid w:val="00B31125"/>
    <w:rsid w:val="00B5026D"/>
    <w:rsid w:val="00B6050B"/>
    <w:rsid w:val="00BC1313"/>
    <w:rsid w:val="00C012D5"/>
    <w:rsid w:val="00C174D3"/>
    <w:rsid w:val="00C372E5"/>
    <w:rsid w:val="00C71181"/>
    <w:rsid w:val="00C71F81"/>
    <w:rsid w:val="00C91EB1"/>
    <w:rsid w:val="00CB0DD0"/>
    <w:rsid w:val="00CC0E68"/>
    <w:rsid w:val="00CE1B1A"/>
    <w:rsid w:val="00CF3EB3"/>
    <w:rsid w:val="00D137C2"/>
    <w:rsid w:val="00D3344B"/>
    <w:rsid w:val="00D463AB"/>
    <w:rsid w:val="00D53630"/>
    <w:rsid w:val="00D726C7"/>
    <w:rsid w:val="00D92B2C"/>
    <w:rsid w:val="00D931FE"/>
    <w:rsid w:val="00DB668B"/>
    <w:rsid w:val="00DD71A5"/>
    <w:rsid w:val="00E0456B"/>
    <w:rsid w:val="00E07F99"/>
    <w:rsid w:val="00E322DA"/>
    <w:rsid w:val="00E65004"/>
    <w:rsid w:val="00E67F33"/>
    <w:rsid w:val="00E940D5"/>
    <w:rsid w:val="00EC613A"/>
    <w:rsid w:val="00EE430D"/>
    <w:rsid w:val="00EE680E"/>
    <w:rsid w:val="00F013F9"/>
    <w:rsid w:val="00F133BD"/>
    <w:rsid w:val="00F1718E"/>
    <w:rsid w:val="00F25366"/>
    <w:rsid w:val="00F41110"/>
    <w:rsid w:val="00F4426B"/>
    <w:rsid w:val="00F46887"/>
    <w:rsid w:val="00F5155D"/>
    <w:rsid w:val="00F97A13"/>
    <w:rsid w:val="00FE3259"/>
    <w:rsid w:val="01450785"/>
    <w:rsid w:val="02812AE8"/>
    <w:rsid w:val="039B03C5"/>
    <w:rsid w:val="03D55B77"/>
    <w:rsid w:val="043B00F6"/>
    <w:rsid w:val="069207CF"/>
    <w:rsid w:val="069F0936"/>
    <w:rsid w:val="0AC41BC2"/>
    <w:rsid w:val="0C2A7FFD"/>
    <w:rsid w:val="0C547496"/>
    <w:rsid w:val="0CCA5D08"/>
    <w:rsid w:val="0CD521E3"/>
    <w:rsid w:val="0D735F55"/>
    <w:rsid w:val="0E9202F0"/>
    <w:rsid w:val="0EB26AF2"/>
    <w:rsid w:val="0EB64AD8"/>
    <w:rsid w:val="0F4671D1"/>
    <w:rsid w:val="0FD82A26"/>
    <w:rsid w:val="113D6277"/>
    <w:rsid w:val="128B4B88"/>
    <w:rsid w:val="12AA0200"/>
    <w:rsid w:val="132679A2"/>
    <w:rsid w:val="13C53BD3"/>
    <w:rsid w:val="15447705"/>
    <w:rsid w:val="189F2025"/>
    <w:rsid w:val="19A45E89"/>
    <w:rsid w:val="19C77CA6"/>
    <w:rsid w:val="1AC97B7A"/>
    <w:rsid w:val="1ADC742A"/>
    <w:rsid w:val="1C0A3C0D"/>
    <w:rsid w:val="1D7B5043"/>
    <w:rsid w:val="1EFE2CA5"/>
    <w:rsid w:val="1F561E40"/>
    <w:rsid w:val="1F7642D0"/>
    <w:rsid w:val="1F787C38"/>
    <w:rsid w:val="1F846654"/>
    <w:rsid w:val="1FE4550D"/>
    <w:rsid w:val="21617B65"/>
    <w:rsid w:val="219224CF"/>
    <w:rsid w:val="21B0630D"/>
    <w:rsid w:val="23AD6670"/>
    <w:rsid w:val="248B5C6B"/>
    <w:rsid w:val="25311AA3"/>
    <w:rsid w:val="25627A4F"/>
    <w:rsid w:val="26326302"/>
    <w:rsid w:val="27446D34"/>
    <w:rsid w:val="27481938"/>
    <w:rsid w:val="2812251C"/>
    <w:rsid w:val="28FA0F96"/>
    <w:rsid w:val="2A364E12"/>
    <w:rsid w:val="2B65693D"/>
    <w:rsid w:val="2B833D39"/>
    <w:rsid w:val="2CB72365"/>
    <w:rsid w:val="31EA3B34"/>
    <w:rsid w:val="322E2E26"/>
    <w:rsid w:val="328E6ED5"/>
    <w:rsid w:val="34FC0FEF"/>
    <w:rsid w:val="36EB0863"/>
    <w:rsid w:val="38785D01"/>
    <w:rsid w:val="396668E4"/>
    <w:rsid w:val="3C054943"/>
    <w:rsid w:val="3D8274C7"/>
    <w:rsid w:val="3DA60374"/>
    <w:rsid w:val="3DDC47DB"/>
    <w:rsid w:val="3E6E1313"/>
    <w:rsid w:val="3EB13C72"/>
    <w:rsid w:val="3F223B47"/>
    <w:rsid w:val="3F23168D"/>
    <w:rsid w:val="4043009F"/>
    <w:rsid w:val="404503A5"/>
    <w:rsid w:val="42911213"/>
    <w:rsid w:val="42F02C1A"/>
    <w:rsid w:val="43991C48"/>
    <w:rsid w:val="44BE140E"/>
    <w:rsid w:val="4539635E"/>
    <w:rsid w:val="466676E4"/>
    <w:rsid w:val="46DC22F9"/>
    <w:rsid w:val="47A17BB8"/>
    <w:rsid w:val="47C20F34"/>
    <w:rsid w:val="48335006"/>
    <w:rsid w:val="49C805F6"/>
    <w:rsid w:val="4A5707AB"/>
    <w:rsid w:val="4BBB61D1"/>
    <w:rsid w:val="4C267CEB"/>
    <w:rsid w:val="4C3A520B"/>
    <w:rsid w:val="4D300764"/>
    <w:rsid w:val="4D380E6A"/>
    <w:rsid w:val="4F4B5A58"/>
    <w:rsid w:val="4F674E60"/>
    <w:rsid w:val="4F7F7B3D"/>
    <w:rsid w:val="4FC53874"/>
    <w:rsid w:val="4FD979E4"/>
    <w:rsid w:val="4FF248C2"/>
    <w:rsid w:val="50991887"/>
    <w:rsid w:val="51C5307C"/>
    <w:rsid w:val="52110CEE"/>
    <w:rsid w:val="52942F3D"/>
    <w:rsid w:val="536E1348"/>
    <w:rsid w:val="53CE29E1"/>
    <w:rsid w:val="541A48EC"/>
    <w:rsid w:val="55DC1E28"/>
    <w:rsid w:val="55F568AE"/>
    <w:rsid w:val="5653100E"/>
    <w:rsid w:val="568F7E7D"/>
    <w:rsid w:val="56AF2AF6"/>
    <w:rsid w:val="575C1DDD"/>
    <w:rsid w:val="57E947B2"/>
    <w:rsid w:val="57F34389"/>
    <w:rsid w:val="597462F9"/>
    <w:rsid w:val="5C162E8A"/>
    <w:rsid w:val="5E447BD5"/>
    <w:rsid w:val="5E677EE3"/>
    <w:rsid w:val="5E6B03A2"/>
    <w:rsid w:val="5EE010DA"/>
    <w:rsid w:val="6096073D"/>
    <w:rsid w:val="60E50BD1"/>
    <w:rsid w:val="624A0AAE"/>
    <w:rsid w:val="63A70114"/>
    <w:rsid w:val="651B68AA"/>
    <w:rsid w:val="66111EC0"/>
    <w:rsid w:val="66672B76"/>
    <w:rsid w:val="686B522C"/>
    <w:rsid w:val="68966573"/>
    <w:rsid w:val="6A7D3891"/>
    <w:rsid w:val="6BD2497B"/>
    <w:rsid w:val="6F1141C8"/>
    <w:rsid w:val="6F3C77A5"/>
    <w:rsid w:val="7151107B"/>
    <w:rsid w:val="73677E32"/>
    <w:rsid w:val="74EF0356"/>
    <w:rsid w:val="7746709E"/>
    <w:rsid w:val="77D807B7"/>
    <w:rsid w:val="783C5913"/>
    <w:rsid w:val="797553CD"/>
    <w:rsid w:val="7AFB1368"/>
    <w:rsid w:val="7E07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001">
    <w:name w:val="正文001"/>
    <w:basedOn w:val="a"/>
    <w:qFormat/>
    <w:pPr>
      <w:spacing w:before="60" w:line="420" w:lineRule="exact"/>
      <w:ind w:firstLine="482"/>
    </w:pPr>
    <w:rPr>
      <w:sz w:val="24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rPr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001">
    <w:name w:val="正文001"/>
    <w:basedOn w:val="a"/>
    <w:qFormat/>
    <w:pPr>
      <w:spacing w:before="60" w:line="420" w:lineRule="exact"/>
      <w:ind w:firstLine="482"/>
    </w:pPr>
    <w:rPr>
      <w:sz w:val="24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rPr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104</Words>
  <Characters>597</Characters>
  <Application>Microsoft Office Word</Application>
  <DocSecurity>0</DocSecurity>
  <Lines>4</Lines>
  <Paragraphs>1</Paragraphs>
  <ScaleCrop>false</ScaleCrop>
  <Company>WIN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周易鸣</dc:creator>
  <cp:lastModifiedBy>AutoBVT</cp:lastModifiedBy>
  <cp:revision>12</cp:revision>
  <cp:lastPrinted>2018-09-28T06:35:00Z</cp:lastPrinted>
  <dcterms:created xsi:type="dcterms:W3CDTF">2018-09-28T01:45:00Z</dcterms:created>
  <dcterms:modified xsi:type="dcterms:W3CDTF">2018-10-10T01:35:00Z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