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C15" w:rsidRPr="0086604A" w:rsidRDefault="00524C15" w:rsidP="00524C15">
      <w:pPr>
        <w:pStyle w:val="WPSPlain"/>
        <w:jc w:val="center"/>
        <w:textAlignment w:val="top"/>
        <w:rPr>
          <w:rFonts w:ascii="仿宋" w:eastAsia="仿宋" w:hAnsi="仿宋"/>
          <w:b/>
          <w:color w:val="000000"/>
          <w:sz w:val="32"/>
          <w:szCs w:val="32"/>
        </w:rPr>
      </w:pPr>
    </w:p>
    <w:p w:rsidR="00524C15" w:rsidRPr="0086604A" w:rsidRDefault="00524C15" w:rsidP="00524C15">
      <w:pPr>
        <w:pStyle w:val="WPSPlain"/>
        <w:jc w:val="center"/>
        <w:textAlignment w:val="top"/>
        <w:rPr>
          <w:rFonts w:ascii="仿宋" w:eastAsia="仿宋" w:hAnsi="仿宋"/>
          <w:b/>
          <w:color w:val="000000"/>
          <w:sz w:val="32"/>
          <w:szCs w:val="32"/>
        </w:rPr>
      </w:pPr>
    </w:p>
    <w:p w:rsidR="00524C15" w:rsidRPr="0086604A" w:rsidRDefault="00524C15" w:rsidP="00524C15">
      <w:pPr>
        <w:pStyle w:val="WPSPlain"/>
        <w:jc w:val="center"/>
        <w:textAlignment w:val="top"/>
        <w:rPr>
          <w:rFonts w:ascii="仿宋" w:eastAsia="仿宋" w:hAnsi="仿宋"/>
          <w:b/>
          <w:color w:val="000000"/>
          <w:sz w:val="32"/>
          <w:szCs w:val="32"/>
        </w:rPr>
      </w:pPr>
    </w:p>
    <w:p w:rsidR="00524C15" w:rsidRDefault="00524C15" w:rsidP="00524C15">
      <w:pPr>
        <w:pStyle w:val="WPSPlain"/>
        <w:jc w:val="right"/>
        <w:textAlignment w:val="top"/>
        <w:rPr>
          <w:rFonts w:eastAsia="仿宋"/>
          <w:color w:val="000000"/>
          <w:sz w:val="32"/>
          <w:szCs w:val="32"/>
        </w:rPr>
      </w:pPr>
      <w:r w:rsidRPr="00916111">
        <w:rPr>
          <w:rFonts w:eastAsia="仿宋" w:hint="eastAsia"/>
          <w:color w:val="000000"/>
          <w:sz w:val="32"/>
          <w:szCs w:val="32"/>
        </w:rPr>
        <w:t>岳港环批〔</w:t>
      </w:r>
      <w:r w:rsidRPr="00916111">
        <w:rPr>
          <w:rFonts w:eastAsia="仿宋" w:hint="eastAsia"/>
          <w:color w:val="000000"/>
          <w:sz w:val="32"/>
          <w:szCs w:val="32"/>
        </w:rPr>
        <w:t>2018</w:t>
      </w:r>
      <w:r w:rsidRPr="00916111">
        <w:rPr>
          <w:rFonts w:eastAsia="仿宋" w:hint="eastAsia"/>
          <w:color w:val="000000"/>
          <w:sz w:val="32"/>
          <w:szCs w:val="32"/>
        </w:rPr>
        <w:t>〕</w:t>
      </w:r>
      <w:r w:rsidR="00C40CFB">
        <w:rPr>
          <w:rFonts w:eastAsia="仿宋" w:hint="eastAsia"/>
          <w:color w:val="000000"/>
          <w:sz w:val="32"/>
          <w:szCs w:val="32"/>
        </w:rPr>
        <w:t>23</w:t>
      </w:r>
      <w:r w:rsidRPr="00916111">
        <w:rPr>
          <w:rFonts w:eastAsia="仿宋" w:hint="eastAsia"/>
          <w:color w:val="000000"/>
          <w:sz w:val="32"/>
          <w:szCs w:val="32"/>
        </w:rPr>
        <w:t>号</w:t>
      </w:r>
    </w:p>
    <w:p w:rsidR="00524C15" w:rsidRPr="0086604A" w:rsidRDefault="00524C15" w:rsidP="00524C15">
      <w:pPr>
        <w:pStyle w:val="WPSPlain"/>
        <w:jc w:val="right"/>
        <w:textAlignment w:val="top"/>
        <w:rPr>
          <w:rFonts w:ascii="仿宋" w:eastAsia="仿宋" w:hAnsi="仿宋"/>
          <w:b/>
          <w:color w:val="000000"/>
          <w:sz w:val="32"/>
          <w:szCs w:val="32"/>
        </w:rPr>
      </w:pPr>
    </w:p>
    <w:p w:rsidR="00524C15" w:rsidRDefault="00524C15">
      <w:pPr>
        <w:spacing w:line="360" w:lineRule="auto"/>
        <w:jc w:val="center"/>
        <w:rPr>
          <w:rFonts w:ascii="Times New Roman" w:eastAsia="华文中宋" w:hAnsi="Times New Roman" w:cs="Times New Roman"/>
          <w:b/>
          <w:bCs/>
          <w:color w:val="000000"/>
          <w:kern w:val="0"/>
          <w:sz w:val="36"/>
          <w:szCs w:val="36"/>
        </w:rPr>
      </w:pPr>
      <w:r>
        <w:rPr>
          <w:rFonts w:ascii="Times New Roman" w:eastAsia="华文中宋" w:hAnsi="Times New Roman" w:cs="Times New Roman" w:hint="eastAsia"/>
          <w:b/>
          <w:bCs/>
          <w:color w:val="000000"/>
          <w:kern w:val="0"/>
          <w:sz w:val="36"/>
          <w:szCs w:val="36"/>
        </w:rPr>
        <w:t>关于</w:t>
      </w:r>
      <w:r w:rsidR="0015758A" w:rsidRPr="00524C15">
        <w:rPr>
          <w:rFonts w:ascii="Times New Roman" w:eastAsia="华文中宋" w:hAnsi="Times New Roman" w:cs="Times New Roman" w:hint="eastAsia"/>
          <w:b/>
          <w:bCs/>
          <w:color w:val="000000"/>
          <w:kern w:val="0"/>
          <w:sz w:val="36"/>
          <w:szCs w:val="36"/>
        </w:rPr>
        <w:t>年产</w:t>
      </w:r>
      <w:r w:rsidR="0015758A" w:rsidRPr="00524C15">
        <w:rPr>
          <w:rFonts w:ascii="Times New Roman" w:eastAsia="华文中宋" w:hAnsi="Times New Roman" w:cs="Times New Roman" w:hint="eastAsia"/>
          <w:b/>
          <w:bCs/>
          <w:color w:val="000000"/>
          <w:kern w:val="0"/>
          <w:sz w:val="36"/>
          <w:szCs w:val="36"/>
        </w:rPr>
        <w:t>400</w:t>
      </w:r>
      <w:r w:rsidR="0015758A" w:rsidRPr="00524C15">
        <w:rPr>
          <w:rFonts w:ascii="Times New Roman" w:eastAsia="华文中宋" w:hAnsi="Times New Roman" w:cs="Times New Roman" w:hint="eastAsia"/>
          <w:b/>
          <w:bCs/>
          <w:color w:val="000000"/>
          <w:kern w:val="0"/>
          <w:sz w:val="36"/>
          <w:szCs w:val="36"/>
        </w:rPr>
        <w:t>万个可充电锂电池建设项目</w:t>
      </w:r>
    </w:p>
    <w:p w:rsidR="00E24164" w:rsidRPr="00524C15" w:rsidRDefault="00430F4B">
      <w:pPr>
        <w:spacing w:line="360" w:lineRule="auto"/>
        <w:jc w:val="center"/>
        <w:rPr>
          <w:rFonts w:ascii="Times New Roman" w:eastAsia="华文中宋" w:hAnsi="Times New Roman" w:cs="Times New Roman"/>
          <w:b/>
          <w:bCs/>
          <w:color w:val="000000"/>
          <w:kern w:val="0"/>
          <w:sz w:val="36"/>
          <w:szCs w:val="36"/>
        </w:rPr>
      </w:pPr>
      <w:r w:rsidRPr="00524C15">
        <w:rPr>
          <w:rFonts w:ascii="Times New Roman" w:eastAsia="华文中宋" w:hAnsi="Times New Roman" w:cs="Times New Roman" w:hint="eastAsia"/>
          <w:b/>
          <w:bCs/>
          <w:color w:val="000000"/>
          <w:kern w:val="0"/>
          <w:sz w:val="36"/>
          <w:szCs w:val="36"/>
        </w:rPr>
        <w:t>环境影响报告表的批复</w:t>
      </w:r>
    </w:p>
    <w:p w:rsidR="00E24164" w:rsidRDefault="00E24164">
      <w:pPr>
        <w:spacing w:line="360" w:lineRule="auto"/>
        <w:jc w:val="center"/>
        <w:rPr>
          <w:sz w:val="32"/>
          <w:szCs w:val="32"/>
        </w:rPr>
      </w:pPr>
    </w:p>
    <w:p w:rsidR="00E24164" w:rsidRPr="00105DB5" w:rsidRDefault="0015758A" w:rsidP="00C31A55">
      <w:pPr>
        <w:spacing w:line="360" w:lineRule="auto"/>
        <w:rPr>
          <w:rFonts w:ascii="仿宋" w:eastAsia="仿宋" w:hAnsi="仿宋" w:cs="仿宋_GB2312"/>
          <w:color w:val="000000"/>
          <w:sz w:val="32"/>
          <w:szCs w:val="32"/>
        </w:rPr>
      </w:pPr>
      <w:r w:rsidRPr="00105DB5">
        <w:rPr>
          <w:rFonts w:ascii="仿宋" w:eastAsia="仿宋" w:hAnsi="仿宋" w:cs="仿宋_GB2312"/>
          <w:color w:val="000000"/>
          <w:sz w:val="32"/>
          <w:szCs w:val="32"/>
        </w:rPr>
        <w:t>湖南诺邦新能源科技有限公司</w:t>
      </w:r>
      <w:r w:rsidR="00430F4B" w:rsidRPr="00105DB5">
        <w:rPr>
          <w:rFonts w:ascii="仿宋" w:eastAsia="仿宋" w:hAnsi="仿宋" w:cs="仿宋_GB2312"/>
          <w:color w:val="000000"/>
          <w:sz w:val="32"/>
          <w:szCs w:val="32"/>
        </w:rPr>
        <w:t>：</w:t>
      </w:r>
    </w:p>
    <w:p w:rsidR="00105DB5" w:rsidRPr="00105DB5" w:rsidRDefault="00105DB5" w:rsidP="00105DB5">
      <w:pPr>
        <w:ind w:firstLine="640"/>
        <w:rPr>
          <w:rFonts w:ascii="仿宋" w:eastAsia="仿宋" w:hAnsi="仿宋" w:cs="仿宋_GB2312"/>
          <w:color w:val="000000"/>
          <w:sz w:val="32"/>
          <w:szCs w:val="32"/>
        </w:rPr>
      </w:pPr>
      <w:r w:rsidRPr="00105DB5">
        <w:rPr>
          <w:rFonts w:ascii="仿宋" w:eastAsia="仿宋" w:hAnsi="仿宋" w:cs="仿宋_GB2312"/>
          <w:color w:val="000000"/>
          <w:sz w:val="32"/>
          <w:szCs w:val="32"/>
        </w:rPr>
        <w:t>你公司《关于申请</w:t>
      </w:r>
      <w:r w:rsidRPr="00105DB5">
        <w:rPr>
          <w:rFonts w:ascii="仿宋" w:eastAsia="仿宋" w:hAnsi="仿宋" w:cs="仿宋_GB2312" w:hint="eastAsia"/>
          <w:color w:val="000000"/>
          <w:sz w:val="32"/>
          <w:szCs w:val="32"/>
        </w:rPr>
        <w:t>“</w:t>
      </w:r>
      <w:r w:rsidR="0015758A" w:rsidRPr="00105DB5">
        <w:rPr>
          <w:rFonts w:ascii="仿宋" w:eastAsia="仿宋" w:hAnsi="仿宋" w:cs="仿宋_GB2312"/>
          <w:color w:val="000000"/>
          <w:sz w:val="32"/>
          <w:szCs w:val="32"/>
        </w:rPr>
        <w:t>年产400万个可充电锂电池建设项目环境影响报告表</w:t>
      </w:r>
      <w:r w:rsidRPr="00105DB5">
        <w:rPr>
          <w:rFonts w:ascii="仿宋" w:eastAsia="仿宋" w:hAnsi="仿宋" w:cs="仿宋_GB2312" w:hint="eastAsia"/>
          <w:color w:val="000000"/>
          <w:sz w:val="32"/>
          <w:szCs w:val="32"/>
        </w:rPr>
        <w:t>”</w:t>
      </w:r>
      <w:r w:rsidR="00430F4B" w:rsidRPr="00105DB5">
        <w:rPr>
          <w:rFonts w:ascii="仿宋" w:eastAsia="仿宋" w:hAnsi="仿宋" w:cs="仿宋_GB2312"/>
          <w:color w:val="000000"/>
          <w:sz w:val="32"/>
          <w:szCs w:val="32"/>
        </w:rPr>
        <w:t>环评批复的报告》</w:t>
      </w:r>
      <w:r w:rsidRPr="00105DB5">
        <w:rPr>
          <w:rFonts w:ascii="仿宋" w:eastAsia="仿宋" w:hAnsi="仿宋" w:cs="仿宋_GB2312"/>
          <w:color w:val="000000"/>
          <w:sz w:val="32"/>
          <w:szCs w:val="32"/>
        </w:rPr>
        <w:t>及有关附件收悉，经研究，批复如下：</w:t>
      </w:r>
    </w:p>
    <w:p w:rsidR="00F97CF7" w:rsidRDefault="00430F4B">
      <w:pPr>
        <w:spacing w:line="360" w:lineRule="auto"/>
        <w:ind w:firstLineChars="200" w:firstLine="640"/>
        <w:rPr>
          <w:rFonts w:ascii="仿宋" w:eastAsia="仿宋" w:hAnsi="仿宋" w:cs="仿宋_GB2312"/>
          <w:color w:val="000000"/>
          <w:sz w:val="32"/>
          <w:szCs w:val="32"/>
        </w:rPr>
      </w:pPr>
      <w:r w:rsidRPr="00105DB5">
        <w:rPr>
          <w:rFonts w:ascii="仿宋" w:eastAsia="仿宋" w:hAnsi="仿宋" w:cs="仿宋_GB2312"/>
          <w:color w:val="000000"/>
          <w:sz w:val="32"/>
          <w:szCs w:val="32"/>
        </w:rPr>
        <w:t>一、</w:t>
      </w:r>
      <w:r w:rsidR="0015758A" w:rsidRPr="00105DB5">
        <w:rPr>
          <w:rFonts w:ascii="仿宋" w:eastAsia="仿宋" w:hAnsi="仿宋" w:cs="仿宋_GB2312" w:hint="eastAsia"/>
          <w:color w:val="000000"/>
          <w:sz w:val="32"/>
          <w:szCs w:val="32"/>
        </w:rPr>
        <w:t>湖南诺邦新能源科技有限公司拟在岳阳市城陵矶新港区创业孵化中心内建设年产400万个可充电锂电池建设项目</w:t>
      </w:r>
      <w:r w:rsidR="00A86C84">
        <w:rPr>
          <w:rFonts w:ascii="仿宋" w:eastAsia="仿宋" w:hAnsi="仿宋" w:cs="仿宋_GB2312" w:hint="eastAsia"/>
          <w:color w:val="000000"/>
          <w:sz w:val="32"/>
          <w:szCs w:val="32"/>
        </w:rPr>
        <w:t>。</w:t>
      </w:r>
      <w:r w:rsidR="0015758A" w:rsidRPr="00105DB5">
        <w:rPr>
          <w:rFonts w:ascii="仿宋" w:eastAsia="仿宋" w:hAnsi="仿宋" w:cs="仿宋_GB2312" w:hint="eastAsia"/>
          <w:color w:val="000000"/>
          <w:sz w:val="32"/>
          <w:szCs w:val="32"/>
        </w:rPr>
        <w:t>项目租用岳阳市城陵矶新港区创业孵化中心1号厂房</w:t>
      </w:r>
      <w:r w:rsidRPr="00105DB5">
        <w:rPr>
          <w:rFonts w:ascii="仿宋" w:eastAsia="仿宋" w:hAnsi="仿宋" w:cs="仿宋_GB2312" w:hint="eastAsia"/>
          <w:color w:val="000000"/>
          <w:sz w:val="32"/>
          <w:szCs w:val="32"/>
        </w:rPr>
        <w:t>，</w:t>
      </w:r>
      <w:r w:rsidR="00F97CF7" w:rsidRPr="00F97CF7">
        <w:rPr>
          <w:rFonts w:ascii="仿宋" w:eastAsia="仿宋" w:hAnsi="仿宋" w:cs="仿宋_GB2312" w:hint="eastAsia"/>
          <w:color w:val="000000"/>
          <w:sz w:val="32"/>
          <w:szCs w:val="32"/>
        </w:rPr>
        <w:t>该厂房共3F，占地1728</w:t>
      </w:r>
      <w:r w:rsidR="00F97CF7">
        <w:rPr>
          <w:rFonts w:ascii="仿宋" w:eastAsia="仿宋" w:hAnsi="仿宋" w:cs="仿宋_GB2312" w:hint="eastAsia"/>
          <w:color w:val="000000"/>
          <w:sz w:val="32"/>
          <w:szCs w:val="32"/>
        </w:rPr>
        <w:t xml:space="preserve"> </w:t>
      </w:r>
      <w:r w:rsidR="00F97CF7" w:rsidRPr="00F97CF7">
        <w:rPr>
          <w:rFonts w:ascii="仿宋" w:eastAsia="仿宋" w:hAnsi="仿宋" w:cs="仿宋_GB2312" w:hint="eastAsia"/>
          <w:color w:val="000000"/>
          <w:sz w:val="32"/>
          <w:szCs w:val="32"/>
        </w:rPr>
        <w:t>m</w:t>
      </w:r>
      <w:r w:rsidR="00F97CF7" w:rsidRPr="00F97CF7">
        <w:rPr>
          <w:rFonts w:ascii="仿宋" w:eastAsia="仿宋" w:hAnsi="仿宋" w:cs="仿宋_GB2312" w:hint="eastAsia"/>
          <w:color w:val="000000"/>
          <w:sz w:val="32"/>
          <w:szCs w:val="32"/>
          <w:vertAlign w:val="superscript"/>
        </w:rPr>
        <w:t>2</w:t>
      </w:r>
      <w:r w:rsidR="00F97CF7" w:rsidRPr="00F97CF7">
        <w:rPr>
          <w:rFonts w:ascii="仿宋" w:eastAsia="仿宋" w:hAnsi="仿宋" w:cs="仿宋_GB2312" w:hint="eastAsia"/>
          <w:color w:val="000000"/>
          <w:sz w:val="32"/>
          <w:szCs w:val="32"/>
        </w:rPr>
        <w:t>，第一层设生产车间、原料仓库及食堂（食堂大门向南侧开设，与生产车间隔离）；第二层设生产车间、辅料仓库、机修室及冷却塔；第三层设生产车间、成品仓库及实验室</w:t>
      </w:r>
      <w:r w:rsidRPr="00105DB5">
        <w:rPr>
          <w:rFonts w:ascii="仿宋" w:eastAsia="仿宋" w:hAnsi="仿宋" w:cs="仿宋_GB2312"/>
          <w:color w:val="000000"/>
          <w:sz w:val="32"/>
          <w:szCs w:val="32"/>
        </w:rPr>
        <w:t>。项目建设符合国家产业政策。根据湖南景玺环保科技有限公司编制的《</w:t>
      </w:r>
      <w:r w:rsidR="00EA758B" w:rsidRPr="00105DB5">
        <w:rPr>
          <w:rFonts w:ascii="仿宋" w:eastAsia="仿宋" w:hAnsi="仿宋" w:cs="仿宋_GB2312" w:hint="eastAsia"/>
          <w:color w:val="000000"/>
          <w:sz w:val="32"/>
          <w:szCs w:val="32"/>
        </w:rPr>
        <w:t>年产400万个可充电锂电池建设项目</w:t>
      </w:r>
      <w:r w:rsidRPr="00105DB5">
        <w:rPr>
          <w:rFonts w:ascii="仿宋" w:eastAsia="仿宋" w:hAnsi="仿宋" w:cs="仿宋_GB2312" w:hint="eastAsia"/>
          <w:color w:val="000000"/>
          <w:sz w:val="32"/>
          <w:szCs w:val="32"/>
        </w:rPr>
        <w:t>环境影响报告表</w:t>
      </w:r>
      <w:r w:rsidRPr="00105DB5">
        <w:rPr>
          <w:rFonts w:ascii="仿宋" w:eastAsia="仿宋" w:hAnsi="仿宋" w:cs="仿宋_GB2312"/>
          <w:color w:val="000000"/>
          <w:sz w:val="32"/>
          <w:szCs w:val="32"/>
        </w:rPr>
        <w:t>》</w:t>
      </w:r>
      <w:r w:rsidR="00F97CF7" w:rsidRPr="00105DB5">
        <w:rPr>
          <w:rFonts w:ascii="仿宋" w:eastAsia="仿宋" w:hAnsi="仿宋" w:cs="仿宋_GB2312"/>
          <w:color w:val="000000"/>
          <w:sz w:val="32"/>
          <w:szCs w:val="32"/>
        </w:rPr>
        <w:t>（报批稿）</w:t>
      </w:r>
      <w:r w:rsidR="00F97CF7" w:rsidRPr="00F97CF7">
        <w:rPr>
          <w:rFonts w:ascii="仿宋" w:eastAsia="仿宋" w:hAnsi="仿宋" w:cs="仿宋_GB2312" w:hint="eastAsia"/>
          <w:color w:val="000000"/>
          <w:sz w:val="32"/>
          <w:szCs w:val="32"/>
        </w:rPr>
        <w:t>基本内容、结论及专家评审意见，从环境保护角度考虑，同意项目建设。</w:t>
      </w:r>
    </w:p>
    <w:p w:rsidR="00E24164" w:rsidRPr="0066425D" w:rsidRDefault="00430F4B">
      <w:pPr>
        <w:spacing w:line="360" w:lineRule="auto"/>
        <w:ind w:firstLineChars="200" w:firstLine="640"/>
        <w:rPr>
          <w:rFonts w:ascii="仿宋" w:eastAsia="仿宋" w:hAnsi="仿宋" w:cs="仿宋_GB2312"/>
          <w:color w:val="000000"/>
          <w:sz w:val="32"/>
          <w:szCs w:val="32"/>
        </w:rPr>
      </w:pPr>
      <w:r w:rsidRPr="00105DB5">
        <w:rPr>
          <w:rFonts w:ascii="仿宋" w:eastAsia="仿宋" w:hAnsi="仿宋" w:cs="仿宋_GB2312"/>
          <w:color w:val="000000"/>
          <w:sz w:val="32"/>
          <w:szCs w:val="32"/>
        </w:rPr>
        <w:lastRenderedPageBreak/>
        <w:t>二、</w:t>
      </w:r>
      <w:r w:rsidR="0066425D" w:rsidRPr="0066425D">
        <w:rPr>
          <w:rFonts w:ascii="仿宋" w:eastAsia="仿宋" w:hAnsi="仿宋" w:cs="仿宋_GB2312" w:hint="eastAsia"/>
          <w:color w:val="000000"/>
          <w:sz w:val="32"/>
          <w:szCs w:val="32"/>
        </w:rPr>
        <w:t>项目建设及营运过程中，须全面落实环境影响报告表提出的各项环保措施，并着重做好以下环保工作：</w:t>
      </w:r>
    </w:p>
    <w:p w:rsidR="00EA758B" w:rsidRPr="00105DB5" w:rsidRDefault="00EA758B" w:rsidP="00EA758B">
      <w:pPr>
        <w:spacing w:line="360" w:lineRule="auto"/>
        <w:ind w:firstLineChars="200" w:firstLine="640"/>
        <w:rPr>
          <w:rFonts w:ascii="仿宋" w:eastAsia="仿宋" w:hAnsi="仿宋" w:cs="仿宋_GB2312"/>
          <w:color w:val="000000"/>
          <w:sz w:val="32"/>
          <w:szCs w:val="32"/>
        </w:rPr>
      </w:pPr>
      <w:r w:rsidRPr="00105DB5">
        <w:rPr>
          <w:rFonts w:ascii="仿宋" w:eastAsia="仿宋" w:hAnsi="仿宋" w:cs="仿宋_GB2312" w:hint="eastAsia"/>
          <w:color w:val="000000"/>
          <w:sz w:val="32"/>
          <w:szCs w:val="32"/>
        </w:rPr>
        <w:t>1</w:t>
      </w:r>
      <w:r w:rsidRPr="00105DB5">
        <w:rPr>
          <w:rFonts w:ascii="仿宋" w:eastAsia="仿宋" w:hAnsi="仿宋" w:cs="仿宋_GB2312"/>
          <w:color w:val="000000"/>
          <w:sz w:val="32"/>
          <w:szCs w:val="32"/>
        </w:rPr>
        <w:t>、废水污染防治工作。严格按照“雨污分流、清污分流、污污分流”的要求，规范厂区雨污管网，确保项目</w:t>
      </w:r>
      <w:r w:rsidRPr="00105DB5">
        <w:rPr>
          <w:rFonts w:ascii="仿宋" w:eastAsia="仿宋" w:hAnsi="仿宋" w:cs="仿宋_GB2312" w:hint="eastAsia"/>
          <w:color w:val="000000"/>
          <w:sz w:val="32"/>
          <w:szCs w:val="32"/>
        </w:rPr>
        <w:t>厂</w:t>
      </w:r>
      <w:r w:rsidRPr="00105DB5">
        <w:rPr>
          <w:rFonts w:ascii="仿宋" w:eastAsia="仿宋" w:hAnsi="仿宋" w:cs="仿宋_GB2312"/>
          <w:color w:val="000000"/>
          <w:sz w:val="32"/>
          <w:szCs w:val="32"/>
        </w:rPr>
        <w:t>区废水得到有效收集。生活污水汇入厂区化粪池处理后与</w:t>
      </w:r>
      <w:r w:rsidRPr="00105DB5">
        <w:rPr>
          <w:rFonts w:ascii="仿宋" w:eastAsia="仿宋" w:hAnsi="仿宋" w:cs="仿宋_GB2312" w:hint="eastAsia"/>
          <w:color w:val="000000"/>
          <w:sz w:val="32"/>
          <w:szCs w:val="32"/>
        </w:rPr>
        <w:t>冷却水、浓水、设备反冲洗水及地面清洁废水</w:t>
      </w:r>
      <w:r w:rsidRPr="00105DB5">
        <w:rPr>
          <w:rFonts w:ascii="仿宋" w:eastAsia="仿宋" w:hAnsi="仿宋" w:cs="仿宋_GB2312"/>
          <w:color w:val="000000"/>
          <w:sz w:val="32"/>
          <w:szCs w:val="32"/>
        </w:rPr>
        <w:t>一同通过城市污水管网排入湖南城陵矶临港产业新区污水处理厂处理</w:t>
      </w:r>
      <w:r w:rsidRPr="00105DB5">
        <w:rPr>
          <w:rFonts w:ascii="仿宋" w:eastAsia="仿宋" w:hAnsi="仿宋" w:cs="仿宋_GB2312" w:hint="eastAsia"/>
          <w:color w:val="000000"/>
          <w:sz w:val="32"/>
          <w:szCs w:val="32"/>
        </w:rPr>
        <w:t>，</w:t>
      </w:r>
      <w:r w:rsidRPr="00105DB5">
        <w:rPr>
          <w:rFonts w:ascii="仿宋" w:eastAsia="仿宋" w:hAnsi="仿宋" w:cs="仿宋_GB2312"/>
          <w:color w:val="000000"/>
          <w:sz w:val="32"/>
          <w:szCs w:val="32"/>
        </w:rPr>
        <w:t>后期雨水通过阀门切换进入雨水管道。</w:t>
      </w:r>
    </w:p>
    <w:p w:rsidR="007E2397" w:rsidRPr="00105DB5" w:rsidRDefault="00EA758B" w:rsidP="007E2397">
      <w:pPr>
        <w:spacing w:line="360" w:lineRule="auto"/>
        <w:ind w:firstLineChars="200" w:firstLine="640"/>
        <w:rPr>
          <w:rFonts w:ascii="仿宋" w:eastAsia="仿宋" w:hAnsi="仿宋" w:cs="仿宋_GB2312"/>
          <w:color w:val="000000"/>
          <w:sz w:val="32"/>
          <w:szCs w:val="32"/>
        </w:rPr>
      </w:pPr>
      <w:r w:rsidRPr="00105DB5">
        <w:rPr>
          <w:rFonts w:ascii="仿宋" w:eastAsia="仿宋" w:hAnsi="仿宋" w:cs="仿宋_GB2312" w:hint="eastAsia"/>
          <w:color w:val="000000"/>
          <w:sz w:val="32"/>
          <w:szCs w:val="32"/>
        </w:rPr>
        <w:t>2</w:t>
      </w:r>
      <w:r w:rsidRPr="00105DB5">
        <w:rPr>
          <w:rFonts w:ascii="仿宋" w:eastAsia="仿宋" w:hAnsi="仿宋" w:cs="仿宋_GB2312"/>
          <w:color w:val="000000"/>
          <w:sz w:val="32"/>
          <w:szCs w:val="32"/>
        </w:rPr>
        <w:t>、</w:t>
      </w:r>
      <w:r w:rsidR="00C237F4">
        <w:rPr>
          <w:rFonts w:ascii="仿宋" w:eastAsia="仿宋" w:hAnsi="仿宋" w:cs="仿宋_GB2312" w:hint="eastAsia"/>
          <w:color w:val="000000"/>
          <w:sz w:val="32"/>
          <w:szCs w:val="32"/>
        </w:rPr>
        <w:t>废气污染防治工作。</w:t>
      </w:r>
      <w:r w:rsidR="007E2397" w:rsidRPr="00105DB5">
        <w:rPr>
          <w:rFonts w:ascii="仿宋" w:eastAsia="仿宋" w:hAnsi="仿宋" w:cs="仿宋_GB2312" w:hint="eastAsia"/>
          <w:color w:val="000000"/>
          <w:sz w:val="32"/>
          <w:szCs w:val="32"/>
        </w:rPr>
        <w:t>NMP废气通过“分子筛浓缩转轮+冷却回收的方式回收处理，使NMP废气在涂布机及处理装置之间进行内部密闭循环，不</w:t>
      </w:r>
      <w:r w:rsidR="00C237F4">
        <w:rPr>
          <w:rFonts w:ascii="仿宋" w:eastAsia="仿宋" w:hAnsi="仿宋" w:cs="仿宋_GB2312" w:hint="eastAsia"/>
          <w:color w:val="000000"/>
          <w:sz w:val="32"/>
          <w:szCs w:val="32"/>
        </w:rPr>
        <w:t>得外排</w:t>
      </w:r>
      <w:r w:rsidR="007E2397" w:rsidRPr="00105DB5">
        <w:rPr>
          <w:rFonts w:ascii="仿宋" w:eastAsia="仿宋" w:hAnsi="仿宋" w:cs="仿宋_GB2312" w:hint="eastAsia"/>
          <w:color w:val="000000"/>
          <w:sz w:val="32"/>
          <w:szCs w:val="32"/>
        </w:rPr>
        <w:t>；投料粉尘在车间内采取自然沉降人工清洁的方式处理，达到《电池工业污染物排放标准》(GB30484-2013)相关限值要求</w:t>
      </w:r>
      <w:r w:rsidR="003707FF">
        <w:rPr>
          <w:rFonts w:ascii="仿宋" w:eastAsia="仿宋" w:hAnsi="仿宋" w:cs="仿宋_GB2312" w:hint="eastAsia"/>
          <w:color w:val="000000"/>
          <w:sz w:val="32"/>
          <w:szCs w:val="32"/>
        </w:rPr>
        <w:t>；</w:t>
      </w:r>
      <w:r w:rsidR="007E2397" w:rsidRPr="00105DB5">
        <w:rPr>
          <w:rFonts w:ascii="仿宋" w:eastAsia="仿宋" w:hAnsi="仿宋" w:cs="仿宋_GB2312" w:hint="eastAsia"/>
          <w:color w:val="000000"/>
          <w:sz w:val="32"/>
          <w:szCs w:val="32"/>
        </w:rPr>
        <w:t>油烟废气经油烟净化器处理后，通过通风管至屋顶排放，满足《饮食业油烟排放标准》(GB18483-2001)相关限值要求。</w:t>
      </w:r>
    </w:p>
    <w:p w:rsidR="00EA758B" w:rsidRPr="00105DB5" w:rsidRDefault="00EA758B" w:rsidP="00EA758B">
      <w:pPr>
        <w:spacing w:line="360" w:lineRule="auto"/>
        <w:ind w:firstLineChars="200" w:firstLine="640"/>
        <w:rPr>
          <w:rFonts w:ascii="仿宋" w:eastAsia="仿宋" w:hAnsi="仿宋" w:cs="仿宋_GB2312"/>
          <w:color w:val="000000"/>
          <w:sz w:val="32"/>
          <w:szCs w:val="32"/>
        </w:rPr>
      </w:pPr>
      <w:r w:rsidRPr="00105DB5">
        <w:rPr>
          <w:rFonts w:ascii="仿宋" w:eastAsia="仿宋" w:hAnsi="仿宋" w:cs="仿宋_GB2312" w:hint="eastAsia"/>
          <w:color w:val="000000"/>
          <w:sz w:val="32"/>
          <w:szCs w:val="32"/>
        </w:rPr>
        <w:t>3</w:t>
      </w:r>
      <w:r w:rsidRPr="00105DB5">
        <w:rPr>
          <w:rFonts w:ascii="仿宋" w:eastAsia="仿宋" w:hAnsi="仿宋" w:cs="仿宋_GB2312"/>
          <w:color w:val="000000"/>
          <w:sz w:val="32"/>
          <w:szCs w:val="32"/>
        </w:rPr>
        <w:t>、噪声污染防治工作。采用低噪声设备，对产生噪声的设备和工序进行合理布局，对主要的声源设备泵、各类风机等采取消声、减震等措施，确保厂界噪声达到《工业企业厂界环境噪声排放标准》(GB12348-2008)中的3类</w:t>
      </w:r>
      <w:r w:rsidRPr="00105DB5">
        <w:rPr>
          <w:rFonts w:ascii="仿宋" w:eastAsia="仿宋" w:hAnsi="仿宋" w:cs="仿宋_GB2312" w:hint="eastAsia"/>
          <w:color w:val="000000"/>
          <w:sz w:val="32"/>
          <w:szCs w:val="32"/>
        </w:rPr>
        <w:t>和4类</w:t>
      </w:r>
      <w:r w:rsidRPr="00105DB5">
        <w:rPr>
          <w:rFonts w:ascii="仿宋" w:eastAsia="仿宋" w:hAnsi="仿宋" w:cs="仿宋_GB2312"/>
          <w:color w:val="000000"/>
          <w:sz w:val="32"/>
          <w:szCs w:val="32"/>
        </w:rPr>
        <w:t>标准要求。</w:t>
      </w:r>
    </w:p>
    <w:p w:rsidR="00EA758B" w:rsidRPr="00105DB5" w:rsidRDefault="00EA758B" w:rsidP="00EA758B">
      <w:pPr>
        <w:spacing w:line="360" w:lineRule="auto"/>
        <w:ind w:firstLineChars="200" w:firstLine="640"/>
        <w:rPr>
          <w:rFonts w:ascii="仿宋" w:eastAsia="仿宋" w:hAnsi="仿宋" w:cs="仿宋_GB2312"/>
          <w:color w:val="000000"/>
          <w:sz w:val="32"/>
          <w:szCs w:val="32"/>
        </w:rPr>
      </w:pPr>
      <w:r w:rsidRPr="00105DB5">
        <w:rPr>
          <w:rFonts w:ascii="仿宋" w:eastAsia="仿宋" w:hAnsi="仿宋" w:cs="仿宋_GB2312" w:hint="eastAsia"/>
          <w:color w:val="000000"/>
          <w:sz w:val="32"/>
          <w:szCs w:val="32"/>
        </w:rPr>
        <w:t>4</w:t>
      </w:r>
      <w:r w:rsidRPr="00105DB5">
        <w:rPr>
          <w:rFonts w:ascii="仿宋" w:eastAsia="仿宋" w:hAnsi="仿宋" w:cs="仿宋_GB2312"/>
          <w:color w:val="000000"/>
          <w:sz w:val="32"/>
          <w:szCs w:val="32"/>
        </w:rPr>
        <w:t>、固体废物防治工作。按“无害化、减量化、资源化”原则，做好固体废物的分类收集和综合利用，完善固体废物</w:t>
      </w:r>
      <w:r w:rsidRPr="00105DB5">
        <w:rPr>
          <w:rFonts w:ascii="仿宋" w:eastAsia="仿宋" w:hAnsi="仿宋" w:cs="仿宋_GB2312"/>
          <w:color w:val="000000"/>
          <w:sz w:val="32"/>
          <w:szCs w:val="32"/>
        </w:rPr>
        <w:lastRenderedPageBreak/>
        <w:t>产生、贮存、处置管理台账</w:t>
      </w:r>
      <w:r w:rsidR="0061331C">
        <w:rPr>
          <w:rFonts w:ascii="仿宋" w:eastAsia="仿宋" w:hAnsi="仿宋" w:cs="仿宋_GB2312" w:hint="eastAsia"/>
          <w:color w:val="000000"/>
          <w:sz w:val="32"/>
          <w:szCs w:val="32"/>
        </w:rPr>
        <w:t>。</w:t>
      </w:r>
      <w:r w:rsidRPr="00105DB5">
        <w:rPr>
          <w:rFonts w:ascii="仿宋" w:eastAsia="仿宋" w:hAnsi="仿宋" w:cs="仿宋_GB2312" w:hint="eastAsia"/>
          <w:color w:val="000000"/>
          <w:sz w:val="32"/>
          <w:szCs w:val="32"/>
        </w:rPr>
        <w:t>厂区内</w:t>
      </w:r>
      <w:r w:rsidRPr="00105DB5">
        <w:rPr>
          <w:rFonts w:ascii="仿宋" w:eastAsia="仿宋" w:hAnsi="仿宋" w:cs="仿宋_GB2312"/>
          <w:color w:val="000000"/>
          <w:sz w:val="32"/>
          <w:szCs w:val="32"/>
        </w:rPr>
        <w:t>危险废物暂存间按照《危险废物贮存污染控制标准》（GB18597-2001）及其修改单中相关要求进行</w:t>
      </w:r>
      <w:r w:rsidRPr="00105DB5">
        <w:rPr>
          <w:rFonts w:ascii="仿宋" w:eastAsia="仿宋" w:hAnsi="仿宋" w:cs="仿宋_GB2312" w:hint="eastAsia"/>
          <w:color w:val="000000"/>
          <w:sz w:val="32"/>
          <w:szCs w:val="32"/>
        </w:rPr>
        <w:t>建设</w:t>
      </w:r>
      <w:r w:rsidRPr="00105DB5">
        <w:rPr>
          <w:rFonts w:ascii="仿宋" w:eastAsia="仿宋" w:hAnsi="仿宋" w:cs="仿宋_GB2312"/>
          <w:color w:val="000000"/>
          <w:sz w:val="32"/>
          <w:szCs w:val="32"/>
        </w:rPr>
        <w:t>，做好“防渗、防腐、防漏”。生产过程中产生的</w:t>
      </w:r>
      <w:r w:rsidRPr="00105DB5">
        <w:rPr>
          <w:rFonts w:ascii="仿宋" w:eastAsia="仿宋" w:hAnsi="仿宋" w:cs="仿宋_GB2312" w:hint="eastAsia"/>
          <w:color w:val="000000"/>
          <w:sz w:val="32"/>
          <w:szCs w:val="32"/>
        </w:rPr>
        <w:t>废搅拌桶</w:t>
      </w:r>
      <w:r w:rsidRPr="00105DB5">
        <w:rPr>
          <w:rFonts w:ascii="仿宋" w:eastAsia="仿宋" w:hAnsi="仿宋" w:cs="仿宋_GB2312"/>
          <w:color w:val="000000"/>
          <w:sz w:val="32"/>
          <w:szCs w:val="32"/>
        </w:rPr>
        <w:t>等属于危险废物，交有资质单位处置，并做好转移联单工作；</w:t>
      </w:r>
      <w:r w:rsidRPr="00105DB5">
        <w:rPr>
          <w:rFonts w:ascii="仿宋" w:eastAsia="仿宋" w:hAnsi="仿宋" w:cs="仿宋_GB2312" w:hint="eastAsia"/>
          <w:color w:val="000000"/>
          <w:sz w:val="32"/>
          <w:szCs w:val="32"/>
        </w:rPr>
        <w:t>NMP回收液为中转物</w:t>
      </w:r>
      <w:r w:rsidR="0061331C">
        <w:rPr>
          <w:rFonts w:ascii="仿宋" w:eastAsia="仿宋" w:hAnsi="仿宋" w:cs="仿宋_GB2312" w:hint="eastAsia"/>
          <w:color w:val="000000"/>
          <w:sz w:val="32"/>
          <w:szCs w:val="32"/>
        </w:rPr>
        <w:t>，</w:t>
      </w:r>
      <w:r w:rsidRPr="00105DB5">
        <w:rPr>
          <w:rFonts w:ascii="仿宋" w:eastAsia="仿宋" w:hAnsi="仿宋" w:cs="仿宋_GB2312" w:hint="eastAsia"/>
          <w:color w:val="000000"/>
          <w:sz w:val="32"/>
          <w:szCs w:val="32"/>
        </w:rPr>
        <w:t>由NMP供货厂家回收处理</w:t>
      </w:r>
      <w:r w:rsidR="007E2397" w:rsidRPr="00105DB5">
        <w:rPr>
          <w:rFonts w:ascii="仿宋" w:eastAsia="仿宋" w:hAnsi="仿宋" w:cs="仿宋_GB2312" w:hint="eastAsia"/>
          <w:color w:val="000000"/>
          <w:sz w:val="32"/>
          <w:szCs w:val="32"/>
        </w:rPr>
        <w:t>，</w:t>
      </w:r>
      <w:r w:rsidR="00371283" w:rsidRPr="00105DB5">
        <w:rPr>
          <w:rFonts w:ascii="仿宋" w:eastAsia="仿宋" w:hAnsi="仿宋" w:cs="仿宋_GB2312" w:hint="eastAsia"/>
          <w:color w:val="000000"/>
          <w:sz w:val="32"/>
          <w:szCs w:val="32"/>
        </w:rPr>
        <w:t>但其收集、储存、管理等过程须按危险废物管理</w:t>
      </w:r>
      <w:r w:rsidRPr="00105DB5">
        <w:rPr>
          <w:rFonts w:ascii="仿宋" w:eastAsia="仿宋" w:hAnsi="仿宋" w:cs="仿宋_GB2312" w:hint="eastAsia"/>
          <w:color w:val="000000"/>
          <w:sz w:val="32"/>
          <w:szCs w:val="32"/>
        </w:rPr>
        <w:t>；不合格的原料、裁片、制片边角料、废电池等</w:t>
      </w:r>
      <w:r w:rsidR="0061331C">
        <w:rPr>
          <w:rFonts w:ascii="仿宋" w:eastAsia="仿宋" w:hAnsi="仿宋" w:cs="仿宋_GB2312"/>
          <w:color w:val="000000"/>
          <w:sz w:val="32"/>
          <w:szCs w:val="32"/>
        </w:rPr>
        <w:t>一般工业固废均按照要求合理处置</w:t>
      </w:r>
      <w:r w:rsidR="0061331C">
        <w:rPr>
          <w:rFonts w:ascii="仿宋" w:eastAsia="仿宋" w:hAnsi="仿宋" w:cs="仿宋_GB2312" w:hint="eastAsia"/>
          <w:color w:val="000000"/>
          <w:sz w:val="32"/>
          <w:szCs w:val="32"/>
        </w:rPr>
        <w:t>；</w:t>
      </w:r>
      <w:r w:rsidRPr="00105DB5">
        <w:rPr>
          <w:rFonts w:ascii="仿宋" w:eastAsia="仿宋" w:hAnsi="仿宋" w:cs="仿宋_GB2312"/>
          <w:color w:val="000000"/>
          <w:sz w:val="32"/>
          <w:szCs w:val="32"/>
        </w:rPr>
        <w:t>生活垃圾交由环卫部门统一收集处理。</w:t>
      </w:r>
    </w:p>
    <w:p w:rsidR="0061331C" w:rsidRPr="00105DB5" w:rsidRDefault="00186C3D" w:rsidP="00EA758B">
      <w:pPr>
        <w:spacing w:line="360" w:lineRule="auto"/>
        <w:ind w:firstLineChars="200" w:firstLine="640"/>
        <w:rPr>
          <w:rFonts w:ascii="仿宋" w:eastAsia="仿宋" w:hAnsi="仿宋" w:cs="仿宋_GB2312"/>
          <w:color w:val="000000"/>
          <w:sz w:val="32"/>
          <w:szCs w:val="32"/>
        </w:rPr>
      </w:pPr>
      <w:r>
        <w:rPr>
          <w:rFonts w:ascii="仿宋" w:eastAsia="仿宋" w:hAnsi="仿宋" w:cs="仿宋_GB2312" w:hint="eastAsia"/>
          <w:color w:val="000000"/>
          <w:sz w:val="32"/>
          <w:szCs w:val="32"/>
        </w:rPr>
        <w:t>5</w:t>
      </w:r>
      <w:r w:rsidR="0061331C">
        <w:rPr>
          <w:rFonts w:ascii="仿宋" w:eastAsia="仿宋" w:hAnsi="仿宋" w:cs="仿宋_GB2312" w:hint="eastAsia"/>
          <w:color w:val="000000"/>
          <w:sz w:val="32"/>
          <w:szCs w:val="32"/>
        </w:rPr>
        <w:t>、</w:t>
      </w:r>
      <w:r w:rsidR="0061331C">
        <w:rPr>
          <w:rFonts w:eastAsia="仿宋" w:hAnsi="仿宋"/>
          <w:sz w:val="32"/>
          <w:szCs w:val="32"/>
        </w:rPr>
        <w:t>项目总量控制指标为：</w:t>
      </w:r>
      <w:r w:rsidR="0061331C" w:rsidRPr="00105DB5">
        <w:rPr>
          <w:rFonts w:ascii="仿宋" w:eastAsia="仿宋" w:hAnsi="仿宋" w:cs="仿宋_GB2312" w:hint="eastAsia"/>
          <w:color w:val="000000"/>
          <w:sz w:val="32"/>
          <w:szCs w:val="32"/>
        </w:rPr>
        <w:t>COD≤0.26t/a</w:t>
      </w:r>
      <w:r w:rsidR="0061331C">
        <w:rPr>
          <w:rFonts w:ascii="仿宋" w:eastAsia="仿宋" w:hAnsi="仿宋" w:cs="仿宋_GB2312" w:hint="eastAsia"/>
          <w:color w:val="000000"/>
          <w:sz w:val="32"/>
          <w:szCs w:val="32"/>
        </w:rPr>
        <w:t>，</w:t>
      </w:r>
      <w:r w:rsidR="0061331C" w:rsidRPr="00105DB5">
        <w:rPr>
          <w:rFonts w:ascii="仿宋" w:eastAsia="仿宋" w:hAnsi="仿宋" w:cs="仿宋_GB2312" w:hint="eastAsia"/>
          <w:color w:val="000000"/>
          <w:sz w:val="32"/>
          <w:szCs w:val="32"/>
        </w:rPr>
        <w:t>氨氮≤0.03t/a</w:t>
      </w:r>
      <w:r w:rsidR="0061331C">
        <w:rPr>
          <w:rFonts w:ascii="仿宋" w:eastAsia="仿宋" w:hAnsi="仿宋" w:cs="仿宋_GB2312" w:hint="eastAsia"/>
          <w:color w:val="000000"/>
          <w:sz w:val="32"/>
          <w:szCs w:val="32"/>
        </w:rPr>
        <w:t>。</w:t>
      </w:r>
    </w:p>
    <w:p w:rsidR="0061331C" w:rsidRPr="0061331C" w:rsidRDefault="0061331C" w:rsidP="0061331C">
      <w:pPr>
        <w:spacing w:line="360" w:lineRule="auto"/>
        <w:ind w:firstLineChars="200" w:firstLine="640"/>
        <w:rPr>
          <w:rFonts w:ascii="仿宋" w:eastAsia="仿宋" w:hAnsi="仿宋" w:cs="仿宋_GB2312"/>
          <w:color w:val="000000"/>
          <w:sz w:val="32"/>
          <w:szCs w:val="32"/>
        </w:rPr>
      </w:pPr>
      <w:r w:rsidRPr="0061331C">
        <w:rPr>
          <w:rFonts w:ascii="仿宋" w:eastAsia="仿宋" w:hAnsi="仿宋" w:cs="仿宋_GB2312" w:hint="eastAsia"/>
          <w:color w:val="000000"/>
          <w:sz w:val="32"/>
          <w:szCs w:val="32"/>
        </w:rPr>
        <w:t>三、你公司应收到本批复后15个工作日内，将批复及批准的环评报告文件送至湖南城陵矶新港区管理委员会、湖南景玺环保科技有限公司。</w:t>
      </w:r>
    </w:p>
    <w:p w:rsidR="00E24164" w:rsidRPr="00105DB5" w:rsidRDefault="0061331C" w:rsidP="009518A1">
      <w:pPr>
        <w:spacing w:line="360" w:lineRule="auto"/>
        <w:ind w:firstLineChars="200" w:firstLine="640"/>
        <w:rPr>
          <w:rFonts w:ascii="仿宋" w:eastAsia="仿宋" w:hAnsi="仿宋" w:cs="仿宋_GB2312"/>
          <w:color w:val="000000"/>
          <w:sz w:val="32"/>
          <w:szCs w:val="32"/>
        </w:rPr>
      </w:pPr>
      <w:r w:rsidRPr="0061331C">
        <w:rPr>
          <w:rFonts w:ascii="仿宋" w:eastAsia="仿宋" w:hAnsi="仿宋" w:cs="仿宋_GB2312" w:hint="eastAsia"/>
          <w:color w:val="000000"/>
          <w:sz w:val="32"/>
          <w:szCs w:val="32"/>
        </w:rPr>
        <w:t>四、你公司在项目竣工后，须根据环境保护相关法律法规开展自主验收，合格后方可投入正式营运，并将验收报告及验收意见报送我局，纳入日常监管。岳阳市环境保护局城陵矶新港区分局负责该项目建设和营运期的日常环境监管。</w:t>
      </w:r>
    </w:p>
    <w:p w:rsidR="00E24164" w:rsidRPr="00105DB5" w:rsidRDefault="00430F4B" w:rsidP="0061331C">
      <w:pPr>
        <w:spacing w:line="360" w:lineRule="auto"/>
        <w:ind w:firstLineChars="200" w:firstLine="640"/>
        <w:rPr>
          <w:rFonts w:ascii="仿宋" w:eastAsia="仿宋" w:hAnsi="仿宋" w:cs="仿宋_GB2312"/>
          <w:color w:val="000000"/>
          <w:sz w:val="32"/>
          <w:szCs w:val="32"/>
        </w:rPr>
      </w:pPr>
      <w:r w:rsidRPr="00105DB5">
        <w:rPr>
          <w:rFonts w:ascii="仿宋" w:eastAsia="仿宋" w:hAnsi="仿宋" w:cs="仿宋_GB2312" w:hint="eastAsia"/>
          <w:color w:val="000000"/>
          <w:sz w:val="32"/>
          <w:szCs w:val="32"/>
        </w:rPr>
        <w:t xml:space="preserve">                          </w:t>
      </w:r>
    </w:p>
    <w:p w:rsidR="00E24164" w:rsidRPr="00105DB5" w:rsidRDefault="00186C3D" w:rsidP="00186C3D">
      <w:pPr>
        <w:spacing w:line="360" w:lineRule="auto"/>
        <w:ind w:firstLineChars="200" w:firstLine="640"/>
        <w:jc w:val="right"/>
        <w:rPr>
          <w:rFonts w:ascii="仿宋" w:eastAsia="仿宋" w:hAnsi="仿宋" w:cs="仿宋_GB2312"/>
          <w:color w:val="000000"/>
          <w:sz w:val="32"/>
          <w:szCs w:val="32"/>
        </w:rPr>
      </w:pPr>
      <w:r>
        <w:rPr>
          <w:rFonts w:ascii="仿宋" w:eastAsia="仿宋" w:hAnsi="仿宋" w:cs="仿宋_GB2312"/>
          <w:color w:val="000000"/>
          <w:sz w:val="32"/>
          <w:szCs w:val="32"/>
        </w:rPr>
        <w:t>岳阳市环境保护局城陵矶新港区分局</w:t>
      </w:r>
    </w:p>
    <w:tbl>
      <w:tblPr>
        <w:tblpPr w:leftFromText="180" w:rightFromText="180" w:vertAnchor="text" w:horzAnchor="margin" w:tblpY="1382"/>
        <w:tblW w:w="8522" w:type="dxa"/>
        <w:tblLayout w:type="fixed"/>
        <w:tblLook w:val="04A0" w:firstRow="1" w:lastRow="0" w:firstColumn="1" w:lastColumn="0" w:noHBand="0" w:noVBand="1"/>
      </w:tblPr>
      <w:tblGrid>
        <w:gridCol w:w="8522"/>
      </w:tblGrid>
      <w:tr w:rsidR="009518A1" w:rsidRPr="00186C3D" w:rsidTr="009518A1">
        <w:tc>
          <w:tcPr>
            <w:tcW w:w="8522" w:type="dxa"/>
            <w:tcBorders>
              <w:top w:val="single" w:sz="4" w:space="0" w:color="auto"/>
              <w:bottom w:val="single" w:sz="4" w:space="0" w:color="auto"/>
            </w:tcBorders>
          </w:tcPr>
          <w:p w:rsidR="009518A1" w:rsidRPr="00186C3D" w:rsidRDefault="009518A1" w:rsidP="009518A1">
            <w:pPr>
              <w:adjustRightInd w:val="0"/>
              <w:snapToGrid w:val="0"/>
              <w:spacing w:line="520" w:lineRule="exact"/>
              <w:jc w:val="left"/>
              <w:rPr>
                <w:rFonts w:ascii="仿宋" w:eastAsia="仿宋" w:hAnsi="仿宋" w:cs="仿宋_GB2312"/>
                <w:color w:val="000000"/>
                <w:sz w:val="32"/>
                <w:szCs w:val="32"/>
              </w:rPr>
            </w:pPr>
            <w:r w:rsidRPr="00186C3D">
              <w:rPr>
                <w:rFonts w:ascii="仿宋" w:eastAsia="仿宋" w:hAnsi="仿宋" w:cs="仿宋_GB2312" w:hint="eastAsia"/>
                <w:color w:val="000000"/>
                <w:sz w:val="32"/>
                <w:szCs w:val="32"/>
              </w:rPr>
              <w:t>抄送：</w:t>
            </w:r>
            <w:r w:rsidRPr="0061331C">
              <w:rPr>
                <w:rFonts w:ascii="仿宋" w:eastAsia="仿宋" w:hAnsi="仿宋" w:cs="仿宋_GB2312" w:hint="eastAsia"/>
                <w:color w:val="000000"/>
                <w:sz w:val="32"/>
                <w:szCs w:val="32"/>
              </w:rPr>
              <w:t>湖南城陵矶新港区管理委员会、</w:t>
            </w:r>
            <w:r w:rsidRPr="00186C3D">
              <w:rPr>
                <w:rFonts w:ascii="仿宋" w:eastAsia="仿宋" w:hAnsi="仿宋" w:cs="仿宋_GB2312" w:hint="eastAsia"/>
                <w:color w:val="000000"/>
                <w:sz w:val="32"/>
                <w:szCs w:val="32"/>
              </w:rPr>
              <w:t>湖南景玺环保科技有限公司</w:t>
            </w:r>
          </w:p>
        </w:tc>
      </w:tr>
    </w:tbl>
    <w:p w:rsidR="009518A1" w:rsidRPr="00186C3D" w:rsidRDefault="00186C3D" w:rsidP="0061331C">
      <w:pPr>
        <w:spacing w:line="360" w:lineRule="auto"/>
        <w:jc w:val="left"/>
        <w:rPr>
          <w:rFonts w:ascii="仿宋" w:eastAsia="仿宋" w:hAnsi="仿宋" w:cs="仿宋_GB2312"/>
          <w:color w:val="000000"/>
          <w:sz w:val="32"/>
          <w:szCs w:val="32"/>
        </w:rPr>
      </w:pPr>
      <w:r w:rsidRPr="00186C3D">
        <w:rPr>
          <w:rFonts w:ascii="仿宋" w:eastAsia="仿宋" w:hAnsi="仿宋" w:cs="仿宋_GB2312" w:hint="eastAsia"/>
          <w:color w:val="000000"/>
          <w:sz w:val="32"/>
          <w:szCs w:val="32"/>
        </w:rPr>
        <w:t xml:space="preserve">                     </w:t>
      </w:r>
      <w:r>
        <w:rPr>
          <w:rFonts w:ascii="仿宋" w:eastAsia="仿宋" w:hAnsi="仿宋" w:cs="仿宋_GB2312" w:hint="eastAsia"/>
          <w:color w:val="000000"/>
          <w:sz w:val="32"/>
          <w:szCs w:val="32"/>
        </w:rPr>
        <w:t xml:space="preserve">   </w:t>
      </w:r>
      <w:r w:rsidRPr="00186C3D">
        <w:rPr>
          <w:rFonts w:ascii="仿宋" w:eastAsia="仿宋" w:hAnsi="仿宋" w:cs="仿宋_GB2312" w:hint="eastAsia"/>
          <w:color w:val="000000"/>
          <w:sz w:val="32"/>
          <w:szCs w:val="32"/>
        </w:rPr>
        <w:t xml:space="preserve">     2018年</w:t>
      </w:r>
      <w:r w:rsidR="00DD40F4">
        <w:rPr>
          <w:rFonts w:ascii="仿宋" w:eastAsia="仿宋" w:hAnsi="仿宋" w:cs="仿宋_GB2312" w:hint="eastAsia"/>
          <w:color w:val="000000"/>
          <w:sz w:val="32"/>
          <w:szCs w:val="32"/>
        </w:rPr>
        <w:t>6</w:t>
      </w:r>
      <w:r w:rsidRPr="00186C3D">
        <w:rPr>
          <w:rFonts w:ascii="仿宋" w:eastAsia="仿宋" w:hAnsi="仿宋" w:cs="仿宋_GB2312" w:hint="eastAsia"/>
          <w:color w:val="000000"/>
          <w:sz w:val="32"/>
          <w:szCs w:val="32"/>
        </w:rPr>
        <w:t>月</w:t>
      </w:r>
      <w:bookmarkStart w:id="0" w:name="_GoBack"/>
      <w:bookmarkEnd w:id="0"/>
      <w:r w:rsidRPr="00186C3D">
        <w:rPr>
          <w:rFonts w:ascii="仿宋" w:eastAsia="仿宋" w:hAnsi="仿宋" w:cs="仿宋_GB2312" w:hint="eastAsia"/>
          <w:color w:val="000000"/>
          <w:sz w:val="32"/>
          <w:szCs w:val="32"/>
        </w:rPr>
        <w:t>1日</w:t>
      </w:r>
    </w:p>
    <w:sectPr w:rsidR="009518A1" w:rsidRPr="00186C3D" w:rsidSect="00C301B6">
      <w:footerReference w:type="default" r:id="rId8"/>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030" w:rsidRDefault="00DD1030" w:rsidP="0015758A">
      <w:r>
        <w:separator/>
      </w:r>
    </w:p>
  </w:endnote>
  <w:endnote w:type="continuationSeparator" w:id="0">
    <w:p w:rsidR="00DD1030" w:rsidRDefault="00DD1030" w:rsidP="0015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6844856"/>
      <w:docPartObj>
        <w:docPartGallery w:val="Page Numbers (Bottom of Page)"/>
        <w:docPartUnique/>
      </w:docPartObj>
    </w:sdtPr>
    <w:sdtEndPr/>
    <w:sdtContent>
      <w:p w:rsidR="00C301B6" w:rsidRDefault="00C301B6">
        <w:pPr>
          <w:pStyle w:val="a4"/>
          <w:jc w:val="center"/>
        </w:pPr>
        <w:r>
          <w:fldChar w:fldCharType="begin"/>
        </w:r>
        <w:r>
          <w:instrText>PAGE   \* MERGEFORMAT</w:instrText>
        </w:r>
        <w:r>
          <w:fldChar w:fldCharType="separate"/>
        </w:r>
        <w:r w:rsidR="00DD40F4" w:rsidRPr="00DD40F4">
          <w:rPr>
            <w:noProof/>
            <w:lang w:val="zh-CN"/>
          </w:rPr>
          <w:t>3</w:t>
        </w:r>
        <w:r>
          <w:fldChar w:fldCharType="end"/>
        </w:r>
      </w:p>
    </w:sdtContent>
  </w:sdt>
  <w:p w:rsidR="00C301B6" w:rsidRDefault="00C301B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030" w:rsidRDefault="00DD1030" w:rsidP="0015758A">
      <w:r>
        <w:separator/>
      </w:r>
    </w:p>
  </w:footnote>
  <w:footnote w:type="continuationSeparator" w:id="0">
    <w:p w:rsidR="00DD1030" w:rsidRDefault="00DD1030" w:rsidP="00157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175"/>
    <w:rsid w:val="00006BA2"/>
    <w:rsid w:val="0004368D"/>
    <w:rsid w:val="00074FA3"/>
    <w:rsid w:val="00105DB5"/>
    <w:rsid w:val="00122AB8"/>
    <w:rsid w:val="0015758A"/>
    <w:rsid w:val="001715DD"/>
    <w:rsid w:val="00186C3D"/>
    <w:rsid w:val="00214CF8"/>
    <w:rsid w:val="00301044"/>
    <w:rsid w:val="0030626A"/>
    <w:rsid w:val="003707FF"/>
    <w:rsid w:val="00371283"/>
    <w:rsid w:val="003D6114"/>
    <w:rsid w:val="00430F4B"/>
    <w:rsid w:val="004B4358"/>
    <w:rsid w:val="00517357"/>
    <w:rsid w:val="00524C15"/>
    <w:rsid w:val="00571208"/>
    <w:rsid w:val="005772C7"/>
    <w:rsid w:val="005A2082"/>
    <w:rsid w:val="005B02DF"/>
    <w:rsid w:val="0061331C"/>
    <w:rsid w:val="00616207"/>
    <w:rsid w:val="0066425D"/>
    <w:rsid w:val="006718C1"/>
    <w:rsid w:val="00674F2A"/>
    <w:rsid w:val="006B4058"/>
    <w:rsid w:val="006D0FD0"/>
    <w:rsid w:val="007D0C77"/>
    <w:rsid w:val="007E2397"/>
    <w:rsid w:val="007F055B"/>
    <w:rsid w:val="008B6BD9"/>
    <w:rsid w:val="00913175"/>
    <w:rsid w:val="009447AE"/>
    <w:rsid w:val="009518A1"/>
    <w:rsid w:val="009B0349"/>
    <w:rsid w:val="00A86C84"/>
    <w:rsid w:val="00AA267E"/>
    <w:rsid w:val="00C237F4"/>
    <w:rsid w:val="00C301B6"/>
    <w:rsid w:val="00C31A55"/>
    <w:rsid w:val="00C40CFB"/>
    <w:rsid w:val="00C85272"/>
    <w:rsid w:val="00CC0BBF"/>
    <w:rsid w:val="00DD1030"/>
    <w:rsid w:val="00DD40F4"/>
    <w:rsid w:val="00E24164"/>
    <w:rsid w:val="00E30D92"/>
    <w:rsid w:val="00E7711E"/>
    <w:rsid w:val="00E90D18"/>
    <w:rsid w:val="00E940DF"/>
    <w:rsid w:val="00EA758B"/>
    <w:rsid w:val="00EE161F"/>
    <w:rsid w:val="00F36094"/>
    <w:rsid w:val="00F550F8"/>
    <w:rsid w:val="00F97CF7"/>
    <w:rsid w:val="4BC95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semiHidden="0"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customStyle="1" w:styleId="WPSPlain">
    <w:name w:val="WPS Plain"/>
    <w:rsid w:val="00524C15"/>
    <w:rPr>
      <w:rFonts w:ascii="Times New Roman" w:eastAsia="宋体" w:hAnsi="Times New Roman" w:cs="Times New Roman"/>
    </w:rPr>
  </w:style>
  <w:style w:type="paragraph" w:styleId="a7">
    <w:name w:val="Date"/>
    <w:basedOn w:val="a"/>
    <w:next w:val="a"/>
    <w:link w:val="Char1"/>
    <w:uiPriority w:val="99"/>
    <w:semiHidden/>
    <w:unhideWhenUsed/>
    <w:rsid w:val="009518A1"/>
    <w:pPr>
      <w:ind w:leftChars="2500" w:left="100"/>
    </w:pPr>
  </w:style>
  <w:style w:type="character" w:customStyle="1" w:styleId="Char1">
    <w:name w:val="日期 Char"/>
    <w:basedOn w:val="a0"/>
    <w:link w:val="a7"/>
    <w:uiPriority w:val="99"/>
    <w:semiHidden/>
    <w:rsid w:val="009518A1"/>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semiHidden="0"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customStyle="1" w:styleId="WPSPlain">
    <w:name w:val="WPS Plain"/>
    <w:rsid w:val="00524C15"/>
    <w:rPr>
      <w:rFonts w:ascii="Times New Roman" w:eastAsia="宋体" w:hAnsi="Times New Roman" w:cs="Times New Roman"/>
    </w:rPr>
  </w:style>
  <w:style w:type="paragraph" w:styleId="a7">
    <w:name w:val="Date"/>
    <w:basedOn w:val="a"/>
    <w:next w:val="a"/>
    <w:link w:val="Char1"/>
    <w:uiPriority w:val="99"/>
    <w:semiHidden/>
    <w:unhideWhenUsed/>
    <w:rsid w:val="009518A1"/>
    <w:pPr>
      <w:ind w:leftChars="2500" w:left="100"/>
    </w:pPr>
  </w:style>
  <w:style w:type="character" w:customStyle="1" w:styleId="Char1">
    <w:name w:val="日期 Char"/>
    <w:basedOn w:val="a0"/>
    <w:link w:val="a7"/>
    <w:uiPriority w:val="99"/>
    <w:semiHidden/>
    <w:rsid w:val="009518A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90640">
      <w:bodyDiv w:val="1"/>
      <w:marLeft w:val="0"/>
      <w:marRight w:val="0"/>
      <w:marTop w:val="0"/>
      <w:marBottom w:val="0"/>
      <w:divBdr>
        <w:top w:val="none" w:sz="0" w:space="0" w:color="auto"/>
        <w:left w:val="none" w:sz="0" w:space="0" w:color="auto"/>
        <w:bottom w:val="none" w:sz="0" w:space="0" w:color="auto"/>
        <w:right w:val="none" w:sz="0" w:space="0" w:color="auto"/>
      </w:divBdr>
    </w:div>
    <w:div w:id="415908052">
      <w:bodyDiv w:val="1"/>
      <w:marLeft w:val="0"/>
      <w:marRight w:val="0"/>
      <w:marTop w:val="0"/>
      <w:marBottom w:val="0"/>
      <w:divBdr>
        <w:top w:val="none" w:sz="0" w:space="0" w:color="auto"/>
        <w:left w:val="none" w:sz="0" w:space="0" w:color="auto"/>
        <w:bottom w:val="none" w:sz="0" w:space="0" w:color="auto"/>
        <w:right w:val="none" w:sz="0" w:space="0" w:color="auto"/>
      </w:divBdr>
    </w:div>
    <w:div w:id="800195759">
      <w:bodyDiv w:val="1"/>
      <w:marLeft w:val="0"/>
      <w:marRight w:val="0"/>
      <w:marTop w:val="0"/>
      <w:marBottom w:val="0"/>
      <w:divBdr>
        <w:top w:val="none" w:sz="0" w:space="0" w:color="auto"/>
        <w:left w:val="none" w:sz="0" w:space="0" w:color="auto"/>
        <w:bottom w:val="none" w:sz="0" w:space="0" w:color="auto"/>
        <w:right w:val="none" w:sz="0" w:space="0" w:color="auto"/>
      </w:divBdr>
    </w:div>
    <w:div w:id="1338922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219</Words>
  <Characters>1252</Characters>
  <Application>Microsoft Office Word</Application>
  <DocSecurity>0</DocSecurity>
  <Lines>10</Lines>
  <Paragraphs>2</Paragraphs>
  <ScaleCrop>false</ScaleCrop>
  <Company>China</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钱金辉</cp:lastModifiedBy>
  <cp:revision>36</cp:revision>
  <dcterms:created xsi:type="dcterms:W3CDTF">2018-01-19T05:55:00Z</dcterms:created>
  <dcterms:modified xsi:type="dcterms:W3CDTF">2018-05-31T11:01:00Z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