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rPr>
          <w:rFonts w:eastAsia="仿宋_GB2312"/>
          <w:color w:val="000000"/>
          <w:sz w:val="32"/>
          <w:szCs w:val="32"/>
        </w:rPr>
      </w:pPr>
    </w:p>
    <w:p>
      <w:pPr>
        <w:spacing w:line="560" w:lineRule="exact"/>
        <w:ind w:firstLine="640"/>
        <w:rPr>
          <w:rFonts w:eastAsia="仿宋_GB2312"/>
          <w:color w:val="000000"/>
          <w:sz w:val="32"/>
          <w:szCs w:val="32"/>
        </w:rPr>
      </w:pPr>
    </w:p>
    <w:p>
      <w:pPr>
        <w:spacing w:line="560" w:lineRule="exact"/>
        <w:ind w:firstLine="640"/>
        <w:rPr>
          <w:rFonts w:eastAsia="仿宋_GB2312"/>
          <w:color w:val="000000"/>
          <w:sz w:val="32"/>
          <w:szCs w:val="32"/>
        </w:rPr>
      </w:pPr>
    </w:p>
    <w:p>
      <w:pPr>
        <w:pStyle w:val="7"/>
        <w:spacing w:line="240" w:lineRule="auto"/>
        <w:ind w:firstLine="640"/>
        <w:jc w:val="right"/>
        <w:textAlignment w:val="top"/>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岳港环批〔2018〕1</w:t>
      </w:r>
      <w:r>
        <w:rPr>
          <w:rFonts w:hint="eastAsia" w:ascii="Times New Roman" w:hAnsi="Times New Roman" w:eastAsia="仿宋" w:cs="Times New Roman"/>
          <w:color w:val="auto"/>
          <w:sz w:val="32"/>
          <w:szCs w:val="32"/>
          <w:lang w:val="en-US" w:eastAsia="zh-CN"/>
        </w:rPr>
        <w:t>9</w:t>
      </w:r>
      <w:r>
        <w:rPr>
          <w:rFonts w:hint="default" w:ascii="Times New Roman" w:hAnsi="Times New Roman" w:eastAsia="仿宋" w:cs="Times New Roman"/>
          <w:color w:val="auto"/>
          <w:sz w:val="32"/>
          <w:szCs w:val="32"/>
        </w:rPr>
        <w:t>号</w:t>
      </w:r>
    </w:p>
    <w:p>
      <w:pPr>
        <w:pStyle w:val="7"/>
        <w:spacing w:line="240" w:lineRule="auto"/>
        <w:ind w:firstLine="640"/>
        <w:jc w:val="both"/>
        <w:textAlignment w:val="top"/>
        <w:rPr>
          <w:rFonts w:hint="default" w:ascii="Times New Roman" w:hAnsi="Times New Roman" w:eastAsia="仿宋" w:cs="Times New Roman"/>
          <w:color w:val="auto"/>
          <w:sz w:val="32"/>
          <w:szCs w:val="32"/>
        </w:rPr>
      </w:pPr>
    </w:p>
    <w:p>
      <w:pPr>
        <w:pStyle w:val="7"/>
        <w:spacing w:line="480" w:lineRule="exact"/>
        <w:ind w:left="177" w:hanging="177" w:hangingChars="49"/>
        <w:jc w:val="center"/>
        <w:textAlignment w:val="top"/>
        <w:rPr>
          <w:rFonts w:hint="default" w:ascii="Times New Roman" w:hAnsi="Times New Roman" w:eastAsia="华文中宋" w:cs="Times New Roman"/>
          <w:b/>
          <w:bCs/>
          <w:color w:val="auto"/>
          <w:sz w:val="36"/>
          <w:szCs w:val="36"/>
        </w:rPr>
      </w:pPr>
      <w:r>
        <w:rPr>
          <w:rFonts w:hint="default" w:ascii="Times New Roman" w:hAnsi="Times New Roman" w:eastAsia="华文中宋" w:cs="Times New Roman"/>
          <w:b/>
          <w:bCs/>
          <w:color w:val="auto"/>
          <w:sz w:val="36"/>
          <w:szCs w:val="36"/>
          <w:lang w:val="en-US" w:eastAsia="zh-CN"/>
        </w:rPr>
        <w:t>关于</w:t>
      </w:r>
      <w:r>
        <w:rPr>
          <w:rFonts w:hint="default" w:ascii="Times New Roman" w:hAnsi="Times New Roman" w:eastAsia="华文中宋" w:cs="Times New Roman"/>
          <w:b/>
          <w:bCs/>
          <w:color w:val="auto"/>
          <w:sz w:val="36"/>
          <w:szCs w:val="36"/>
        </w:rPr>
        <w:t>三叉港路道路建设工程项目</w:t>
      </w:r>
    </w:p>
    <w:p>
      <w:pPr>
        <w:pStyle w:val="7"/>
        <w:spacing w:line="480" w:lineRule="exact"/>
        <w:ind w:left="177" w:hanging="177" w:hangingChars="49"/>
        <w:jc w:val="center"/>
        <w:textAlignment w:val="top"/>
        <w:rPr>
          <w:rFonts w:hint="default" w:ascii="Times New Roman" w:hAnsi="Times New Roman" w:eastAsia="华文中宋" w:cs="Times New Roman"/>
          <w:b/>
          <w:bCs/>
          <w:color w:val="auto"/>
          <w:sz w:val="36"/>
          <w:szCs w:val="36"/>
        </w:rPr>
      </w:pPr>
      <w:r>
        <w:rPr>
          <w:rFonts w:hint="default" w:ascii="Times New Roman" w:hAnsi="Times New Roman" w:eastAsia="华文中宋" w:cs="Times New Roman"/>
          <w:b/>
          <w:bCs/>
          <w:color w:val="auto"/>
          <w:sz w:val="36"/>
          <w:szCs w:val="36"/>
        </w:rPr>
        <w:t>环境影响报告表的批复</w:t>
      </w:r>
    </w:p>
    <w:p>
      <w:pPr>
        <w:spacing w:line="240" w:lineRule="auto"/>
        <w:ind w:firstLine="640"/>
        <w:jc w:val="both"/>
        <w:rPr>
          <w:rFonts w:hint="default" w:ascii="Times New Roman" w:hAnsi="Times New Roman" w:eastAsia="仿宋"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湖南城陵矶临港新区开发投资有限公司：</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jc w:val="both"/>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auto"/>
          <w:sz w:val="32"/>
          <w:szCs w:val="32"/>
          <w:lang w:eastAsia="zh-CN"/>
        </w:rPr>
        <w:t>你公司《关于申请对三叉港路道路建设工程项目环境影响报告表予以批复的报告》及有关附件收悉。经研究，批复如下：</w:t>
      </w:r>
    </w:p>
    <w:p>
      <w:pPr>
        <w:spacing w:line="240" w:lineRule="auto"/>
        <w:ind w:firstLine="640"/>
        <w:jc w:val="both"/>
        <w:rPr>
          <w:rFonts w:hint="default" w:ascii="Times New Roman" w:hAnsi="Times New Roman" w:eastAsia="仿宋" w:cs="Times New Roman"/>
          <w:color w:val="FF0000"/>
          <w:sz w:val="32"/>
          <w:szCs w:val="32"/>
        </w:rPr>
      </w:pPr>
      <w:r>
        <w:rPr>
          <w:rFonts w:hint="eastAsia" w:eastAsia="仿宋" w:cs="Times New Roman"/>
          <w:color w:val="000000"/>
          <w:sz w:val="32"/>
          <w:szCs w:val="32"/>
          <w:lang w:val="en-US" w:eastAsia="zh-CN"/>
        </w:rPr>
        <w:t>一、你</w:t>
      </w:r>
      <w:r>
        <w:rPr>
          <w:rFonts w:hint="default" w:ascii="Times New Roman" w:hAnsi="Times New Roman" w:eastAsia="仿宋" w:cs="Times New Roman"/>
          <w:sz w:val="32"/>
          <w:szCs w:val="32"/>
        </w:rPr>
        <w:t>公司拟投资1904.2万元</w:t>
      </w:r>
      <w:r>
        <w:rPr>
          <w:rFonts w:hint="eastAsia" w:eastAsia="仿宋" w:cs="Times New Roman"/>
          <w:sz w:val="32"/>
          <w:szCs w:val="32"/>
          <w:lang w:val="en-US" w:eastAsia="zh-CN"/>
        </w:rPr>
        <w:t>建设</w:t>
      </w:r>
      <w:r>
        <w:rPr>
          <w:rFonts w:hint="default" w:ascii="Times New Roman" w:hAnsi="Times New Roman" w:eastAsia="仿宋" w:cs="Times New Roman"/>
          <w:sz w:val="32"/>
          <w:szCs w:val="32"/>
        </w:rPr>
        <w:t>三叉港路</w:t>
      </w:r>
      <w:r>
        <w:rPr>
          <w:rFonts w:hint="eastAsia" w:eastAsia="仿宋" w:cs="Times New Roman"/>
          <w:sz w:val="32"/>
          <w:szCs w:val="32"/>
          <w:lang w:val="en-US" w:eastAsia="zh-CN"/>
        </w:rPr>
        <w:t>道路建设工程</w:t>
      </w:r>
      <w:r>
        <w:rPr>
          <w:rFonts w:hint="default" w:ascii="Times New Roman" w:hAnsi="Times New Roman" w:eastAsia="仿宋" w:cs="Times New Roman"/>
          <w:color w:val="000000" w:themeColor="text1"/>
          <w:sz w:val="32"/>
          <w:szCs w:val="32"/>
          <w14:textFill>
            <w14:solidFill>
              <w14:schemeClr w14:val="tx1"/>
            </w14:solidFill>
          </w14:textFill>
        </w:rPr>
        <w:t>，项目位于湖南城陵矶新港区，起点为兴港路，终点为长湖路。</w:t>
      </w:r>
      <w:r>
        <w:rPr>
          <w:rFonts w:hint="eastAsia" w:eastAsia="仿宋" w:cs="Times New Roman"/>
          <w:color w:val="000000" w:themeColor="text1"/>
          <w:sz w:val="32"/>
          <w:szCs w:val="32"/>
          <w:lang w:val="en-US" w:eastAsia="zh-CN"/>
          <w14:textFill>
            <w14:solidFill>
              <w14:schemeClr w14:val="tx1"/>
            </w14:solidFill>
          </w14:textFill>
        </w:rPr>
        <w:t>道路</w:t>
      </w:r>
      <w:r>
        <w:rPr>
          <w:rFonts w:hint="default" w:ascii="Times New Roman" w:hAnsi="Times New Roman" w:eastAsia="仿宋" w:cs="Times New Roman"/>
          <w:color w:val="000000" w:themeColor="text1"/>
          <w:sz w:val="32"/>
          <w:szCs w:val="32"/>
          <w14:textFill>
            <w14:solidFill>
              <w14:schemeClr w14:val="tx1"/>
            </w14:solidFill>
          </w14:textFill>
        </w:rPr>
        <w:t>全长约940</w:t>
      </w:r>
      <w:r>
        <w:rPr>
          <w:rFonts w:hint="eastAsia" w:eastAsia="仿宋"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32"/>
          <w:szCs w:val="32"/>
          <w14:textFill>
            <w14:solidFill>
              <w14:schemeClr w14:val="tx1"/>
            </w14:solidFill>
          </w14:textFill>
        </w:rPr>
        <w:t>m，等级为城市次干道Ⅱ级，设计时速为30</w:t>
      </w:r>
      <w:r>
        <w:rPr>
          <w:rFonts w:hint="eastAsia" w:eastAsia="仿宋"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32"/>
          <w:szCs w:val="32"/>
          <w14:textFill>
            <w14:solidFill>
              <w14:schemeClr w14:val="tx1"/>
            </w14:solidFill>
          </w14:textFill>
        </w:rPr>
        <w:t>km/h，路幅宽25m，双向4车道，路面横断面布局为：3.5</w:t>
      </w:r>
      <w:r>
        <w:rPr>
          <w:rFonts w:hint="eastAsia" w:eastAsia="仿宋"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32"/>
          <w:szCs w:val="32"/>
          <w14:textFill>
            <w14:solidFill>
              <w14:schemeClr w14:val="tx1"/>
            </w14:solidFill>
          </w14:textFill>
        </w:rPr>
        <w:t>m</w:t>
      </w:r>
      <w:r>
        <w:rPr>
          <w:rFonts w:hint="eastAsia" w:eastAsia="仿宋"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人行道）+18</w:t>
      </w:r>
      <w:r>
        <w:rPr>
          <w:rFonts w:hint="eastAsia" w:eastAsia="仿宋"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32"/>
          <w:szCs w:val="32"/>
          <w14:textFill>
            <w14:solidFill>
              <w14:schemeClr w14:val="tx1"/>
            </w14:solidFill>
          </w14:textFill>
        </w:rPr>
        <w:t>m（车行道）+3.5</w:t>
      </w:r>
      <w:r>
        <w:rPr>
          <w:rFonts w:hint="eastAsia" w:eastAsia="仿宋"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32"/>
          <w:szCs w:val="32"/>
          <w14:textFill>
            <w14:solidFill>
              <w14:schemeClr w14:val="tx1"/>
            </w14:solidFill>
          </w14:textFill>
        </w:rPr>
        <w:t>m（人行道）</w:t>
      </w:r>
      <w:r>
        <w:rPr>
          <w:rFonts w:hint="eastAsia"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主要建设内容</w:t>
      </w:r>
      <w:r>
        <w:rPr>
          <w:rFonts w:hint="eastAsia" w:eastAsia="仿宋" w:cs="Times New Roman"/>
          <w:color w:val="000000" w:themeColor="text1"/>
          <w:sz w:val="32"/>
          <w:szCs w:val="32"/>
          <w:lang w:val="en-US" w:eastAsia="zh-CN"/>
          <w14:textFill>
            <w14:solidFill>
              <w14:schemeClr w14:val="tx1"/>
            </w14:solidFill>
          </w14:textFill>
        </w:rPr>
        <w:t>包括：</w:t>
      </w:r>
      <w:r>
        <w:rPr>
          <w:rFonts w:hint="default" w:ascii="Times New Roman" w:hAnsi="Times New Roman" w:eastAsia="仿宋" w:cs="Times New Roman"/>
          <w:color w:val="000000" w:themeColor="text1"/>
          <w:sz w:val="32"/>
          <w:szCs w:val="32"/>
          <w14:textFill>
            <w14:solidFill>
              <w14:schemeClr w14:val="tx1"/>
            </w14:solidFill>
          </w14:textFill>
        </w:rPr>
        <w:t>路基、路面、给水、雨污排水、绿化、亮化、桥涵、交通设施等工程。项目建设符合国家产业政策，选址符合《湖南城陵矶临港产业新区总体规划》，根据湖南志远环境咨询服务有限公司编制的</w:t>
      </w:r>
      <w:r>
        <w:rPr>
          <w:rFonts w:hint="default" w:ascii="Times New Roman" w:hAnsi="Times New Roman" w:eastAsia="仿宋" w:cs="Times New Roman"/>
          <w:color w:val="auto"/>
          <w:sz w:val="32"/>
          <w:szCs w:val="32"/>
          <w:lang w:eastAsia="zh-CN"/>
        </w:rPr>
        <w:t>《三叉港路道路建设工程项目》（报批稿）</w:t>
      </w:r>
      <w:r>
        <w:rPr>
          <w:rFonts w:hint="default" w:ascii="Times New Roman" w:hAnsi="Times New Roman" w:eastAsia="仿宋" w:cs="Times New Roman"/>
          <w:color w:val="000000" w:themeColor="text1"/>
          <w:sz w:val="32"/>
          <w:szCs w:val="32"/>
          <w14:textFill>
            <w14:solidFill>
              <w14:schemeClr w14:val="tx1"/>
            </w14:solidFill>
          </w14:textFill>
        </w:rPr>
        <w:t>基本内容、结论及专家评审意见，从环境保护角度考虑，同意项目建设。</w:t>
      </w:r>
    </w:p>
    <w:p>
      <w:pPr>
        <w:numPr>
          <w:ilvl w:val="0"/>
          <w:numId w:val="0"/>
        </w:numPr>
        <w:spacing w:line="240" w:lineRule="auto"/>
        <w:ind w:firstLine="640" w:firstLineChars="200"/>
        <w:jc w:val="both"/>
        <w:rPr>
          <w:rFonts w:hint="eastAsia" w:eastAsia="仿宋" w:cs="Times New Roman"/>
          <w:sz w:val="32"/>
          <w:szCs w:val="32"/>
          <w:lang w:val="en-US" w:eastAsia="zh-CN"/>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numPr>
          <w:ilvl w:val="0"/>
          <w:numId w:val="0"/>
        </w:numPr>
        <w:spacing w:line="240" w:lineRule="auto"/>
        <w:ind w:firstLine="640" w:firstLineChars="200"/>
        <w:jc w:val="both"/>
        <w:rPr>
          <w:rFonts w:hint="default" w:ascii="Times New Roman" w:hAnsi="Times New Roman" w:eastAsia="仿宋" w:cs="Times New Roman"/>
          <w:sz w:val="32"/>
          <w:szCs w:val="32"/>
        </w:rPr>
      </w:pPr>
      <w:r>
        <w:rPr>
          <w:rFonts w:hint="eastAsia" w:eastAsia="仿宋" w:cs="Times New Roman"/>
          <w:sz w:val="32"/>
          <w:szCs w:val="32"/>
          <w:lang w:val="en-US" w:eastAsia="zh-CN"/>
        </w:rPr>
        <w:t>二、</w:t>
      </w:r>
      <w:r>
        <w:rPr>
          <w:rFonts w:hint="default" w:ascii="Times New Roman" w:hAnsi="Times New Roman" w:eastAsia="仿宋" w:cs="Times New Roman"/>
          <w:sz w:val="32"/>
          <w:szCs w:val="32"/>
        </w:rPr>
        <w:t>项目建设和营运须全面落实环境影响报告表提出的各项环保措施，并着重做好以下环保工作：</w:t>
      </w:r>
    </w:p>
    <w:p>
      <w:pPr>
        <w:spacing w:line="240" w:lineRule="auto"/>
        <w:ind w:firstLine="560" w:firstLineChars="0"/>
        <w:jc w:val="both"/>
        <w:rPr>
          <w:rFonts w:hint="default" w:ascii="Times New Roman" w:hAnsi="Times New Roman" w:eastAsia="仿宋" w:cs="Times New Roman"/>
          <w:sz w:val="32"/>
          <w:szCs w:val="32"/>
        </w:rPr>
      </w:pPr>
      <w:r>
        <w:rPr>
          <w:rFonts w:hint="eastAsia" w:eastAsia="仿宋" w:cs="Times New Roman"/>
          <w:sz w:val="32"/>
          <w:szCs w:val="32"/>
          <w:lang w:val="en-US" w:eastAsia="zh-CN"/>
        </w:rPr>
        <w:t>1</w:t>
      </w:r>
      <w:r>
        <w:rPr>
          <w:rFonts w:hint="default" w:ascii="Times New Roman" w:hAnsi="Times New Roman" w:eastAsia="仿宋" w:cs="Times New Roman"/>
          <w:sz w:val="32"/>
          <w:szCs w:val="32"/>
        </w:rPr>
        <w:t>、加强施工废水污染防治工作。项目施工区设置洗车设施</w:t>
      </w:r>
      <w:r>
        <w:rPr>
          <w:rFonts w:hint="default" w:ascii="Times New Roman" w:hAnsi="Times New Roman" w:eastAsia="仿宋" w:cs="Times New Roman"/>
          <w:sz w:val="32"/>
          <w:szCs w:val="32"/>
          <w:lang w:val="en-US" w:eastAsia="zh-CN"/>
        </w:rPr>
        <w:t>及</w:t>
      </w:r>
      <w:r>
        <w:rPr>
          <w:rFonts w:hint="default" w:ascii="Times New Roman" w:hAnsi="Times New Roman" w:eastAsia="仿宋" w:cs="Times New Roman"/>
          <w:sz w:val="32"/>
          <w:szCs w:val="32"/>
        </w:rPr>
        <w:t>沉淀池，</w:t>
      </w:r>
      <w:r>
        <w:rPr>
          <w:rFonts w:hint="default" w:ascii="Times New Roman" w:hAnsi="Times New Roman" w:eastAsia="仿宋" w:cs="Times New Roman"/>
          <w:sz w:val="32"/>
          <w:szCs w:val="32"/>
          <w:lang w:val="en-US" w:eastAsia="zh-CN"/>
        </w:rPr>
        <w:t>进出车辆须清洗轮胎，</w:t>
      </w:r>
      <w:r>
        <w:rPr>
          <w:rFonts w:hint="default" w:ascii="Times New Roman" w:hAnsi="Times New Roman" w:eastAsia="仿宋" w:cs="Times New Roman"/>
          <w:sz w:val="32"/>
          <w:szCs w:val="32"/>
        </w:rPr>
        <w:t>施工废水和洗车废水经沉淀、隔油处理后全部回用，禁止直排周边环境</w:t>
      </w:r>
      <w:r>
        <w:rPr>
          <w:rFonts w:hint="eastAsia" w:eastAsia="仿宋" w:cs="Times New Roman"/>
          <w:sz w:val="32"/>
          <w:szCs w:val="32"/>
          <w:lang w:eastAsia="zh-CN"/>
        </w:rPr>
        <w:t>。</w:t>
      </w:r>
    </w:p>
    <w:p>
      <w:pPr>
        <w:spacing w:line="240" w:lineRule="auto"/>
        <w:ind w:firstLine="645" w:firstLineChars="0"/>
        <w:jc w:val="both"/>
        <w:rPr>
          <w:rFonts w:hint="default" w:ascii="Times New Roman" w:hAnsi="Times New Roman" w:eastAsia="仿宋" w:cs="Times New Roman"/>
          <w:sz w:val="32"/>
          <w:szCs w:val="32"/>
        </w:rPr>
      </w:pPr>
      <w:r>
        <w:rPr>
          <w:rFonts w:hint="eastAsia" w:eastAsia="仿宋" w:cs="Times New Roman"/>
          <w:sz w:val="32"/>
          <w:szCs w:val="32"/>
          <w:lang w:val="en-US" w:eastAsia="zh-CN"/>
        </w:rPr>
        <w:t>2</w:t>
      </w:r>
      <w:r>
        <w:rPr>
          <w:rFonts w:hint="default" w:ascii="Times New Roman" w:hAnsi="Times New Roman" w:eastAsia="仿宋" w:cs="Times New Roman"/>
          <w:sz w:val="32"/>
          <w:szCs w:val="32"/>
        </w:rPr>
        <w:t>、大气污染防治措施。严格按照《防治城市扬尘污染技术规范》（HJ/T393-2007）规定以及《岳阳市人民政府关于控制市城区扬尘污染的通告》（岳政告</w:t>
      </w:r>
      <w:r>
        <w:rPr>
          <w:rFonts w:hint="eastAsia" w:ascii="仿宋" w:hAnsi="仿宋" w:eastAsia="仿宋" w:cs="仿宋"/>
          <w:sz w:val="32"/>
          <w:szCs w:val="32"/>
        </w:rPr>
        <w:t>〔</w:t>
      </w:r>
      <w:r>
        <w:rPr>
          <w:rFonts w:hint="default" w:ascii="Times New Roman" w:hAnsi="Times New Roman" w:eastAsia="仿宋" w:cs="Times New Roman"/>
          <w:sz w:val="32"/>
          <w:szCs w:val="32"/>
        </w:rPr>
        <w:t>2009</w:t>
      </w:r>
      <w:r>
        <w:rPr>
          <w:rFonts w:hint="eastAsia" w:ascii="仿宋" w:hAnsi="仿宋" w:eastAsia="仿宋" w:cs="仿宋"/>
          <w:sz w:val="32"/>
          <w:szCs w:val="32"/>
        </w:rPr>
        <w:t>〕</w:t>
      </w:r>
      <w:r>
        <w:rPr>
          <w:rFonts w:hint="default" w:ascii="Times New Roman" w:hAnsi="Times New Roman" w:eastAsia="仿宋" w:cs="Times New Roman"/>
          <w:sz w:val="32"/>
          <w:szCs w:val="32"/>
        </w:rPr>
        <w:t>8号）等规定</w:t>
      </w:r>
      <w:r>
        <w:rPr>
          <w:rFonts w:hint="eastAsia" w:eastAsia="仿宋" w:cs="Times New Roman"/>
          <w:sz w:val="32"/>
          <w:szCs w:val="32"/>
          <w:lang w:val="en-US" w:eastAsia="zh-CN"/>
        </w:rPr>
        <w:t>要求</w:t>
      </w:r>
      <w:r>
        <w:rPr>
          <w:rFonts w:hint="default" w:ascii="Times New Roman" w:hAnsi="Times New Roman" w:eastAsia="仿宋" w:cs="Times New Roman"/>
          <w:sz w:val="32"/>
          <w:szCs w:val="32"/>
        </w:rPr>
        <w:t>落实扬尘防治措施；项目不设置沥青搅拌站，所用沥青、混凝土均外购；施工道路两侧设置围挡，配备洒水设备并定期洒水抑尘</w:t>
      </w:r>
      <w:r>
        <w:rPr>
          <w:rFonts w:hint="eastAsia" w:eastAsia="仿宋" w:cs="Times New Roman"/>
          <w:sz w:val="32"/>
          <w:szCs w:val="32"/>
          <w:lang w:eastAsia="zh-CN"/>
        </w:rPr>
        <w:t>，</w:t>
      </w:r>
      <w:r>
        <w:rPr>
          <w:rFonts w:hint="default" w:ascii="Times New Roman" w:hAnsi="Times New Roman" w:eastAsia="仿宋" w:cs="Times New Roman"/>
          <w:sz w:val="32"/>
          <w:szCs w:val="32"/>
        </w:rPr>
        <w:t>合理安排施工时间，严禁大风大雨等恶劣天气施工</w:t>
      </w:r>
      <w:r>
        <w:rPr>
          <w:rFonts w:hint="eastAsia" w:eastAsia="仿宋" w:cs="Times New Roman"/>
          <w:sz w:val="32"/>
          <w:szCs w:val="32"/>
          <w:lang w:eastAsia="zh-CN"/>
        </w:rPr>
        <w:t>；</w:t>
      </w:r>
      <w:r>
        <w:rPr>
          <w:rFonts w:hint="default" w:ascii="Times New Roman" w:hAnsi="Times New Roman" w:eastAsia="仿宋" w:cs="Times New Roman"/>
          <w:sz w:val="32"/>
          <w:szCs w:val="32"/>
        </w:rPr>
        <w:t>物料堆场采取覆盖</w:t>
      </w:r>
      <w:r>
        <w:rPr>
          <w:rFonts w:hint="eastAsia" w:eastAsia="仿宋" w:cs="Times New Roman"/>
          <w:sz w:val="32"/>
          <w:szCs w:val="32"/>
          <w:lang w:eastAsia="zh-CN"/>
        </w:rPr>
        <w:t>，</w:t>
      </w:r>
      <w:r>
        <w:rPr>
          <w:rFonts w:hint="default" w:ascii="Times New Roman" w:hAnsi="Times New Roman" w:eastAsia="仿宋" w:cs="Times New Roman"/>
          <w:sz w:val="32"/>
          <w:szCs w:val="32"/>
        </w:rPr>
        <w:t>严禁露天堆放；合理安排物料运输路线，土方、砂石等散装物料运输车辆加盖或加蓬，防止物料洒落；加强对学校、医院、居民点等环境敏感点的施工管理，减少粉尘等对居民区的影响。</w:t>
      </w:r>
    </w:p>
    <w:p>
      <w:pPr>
        <w:spacing w:line="240" w:lineRule="auto"/>
        <w:ind w:firstLine="645" w:firstLineChars="0"/>
        <w:jc w:val="both"/>
        <w:rPr>
          <w:rFonts w:hint="default" w:ascii="Times New Roman" w:hAnsi="Times New Roman" w:eastAsia="仿宋" w:cs="Times New Roman"/>
          <w:sz w:val="32"/>
          <w:szCs w:val="32"/>
        </w:rPr>
      </w:pPr>
      <w:r>
        <w:rPr>
          <w:rFonts w:hint="eastAsia" w:eastAsia="仿宋" w:cs="Times New Roman"/>
          <w:sz w:val="32"/>
          <w:szCs w:val="32"/>
          <w:lang w:val="en-US" w:eastAsia="zh-CN"/>
        </w:rPr>
        <w:t>3</w:t>
      </w:r>
      <w:r>
        <w:rPr>
          <w:rFonts w:hint="default" w:ascii="Times New Roman" w:hAnsi="Times New Roman" w:eastAsia="仿宋" w:cs="Times New Roman"/>
          <w:sz w:val="32"/>
          <w:szCs w:val="32"/>
        </w:rPr>
        <w:t>、控制噪声对周边环境影响。</w:t>
      </w:r>
      <w:r>
        <w:rPr>
          <w:rFonts w:hint="eastAsia" w:ascii="仿宋" w:hAnsi="仿宋" w:eastAsia="仿宋" w:cs="仿宋"/>
          <w:sz w:val="32"/>
          <w:szCs w:val="32"/>
        </w:rPr>
        <w:t>合理选取车辆运输时间、路线，采用低噪声设备、先进施工工艺和合适的施工方式</w:t>
      </w:r>
      <w:r>
        <w:rPr>
          <w:rFonts w:hint="eastAsia" w:ascii="仿宋" w:hAnsi="仿宋" w:eastAsia="仿宋" w:cs="仿宋"/>
          <w:sz w:val="32"/>
          <w:szCs w:val="32"/>
          <w:lang w:eastAsia="zh-CN"/>
        </w:rPr>
        <w:t>。</w:t>
      </w:r>
      <w:r>
        <w:rPr>
          <w:rFonts w:hint="default" w:ascii="Times New Roman" w:hAnsi="Times New Roman" w:eastAsia="仿宋" w:cs="Times New Roman"/>
          <w:sz w:val="32"/>
          <w:szCs w:val="32"/>
        </w:rPr>
        <w:t>禁止</w:t>
      </w:r>
      <w:r>
        <w:rPr>
          <w:rFonts w:hint="eastAsia" w:eastAsia="仿宋" w:cs="Times New Roman"/>
          <w:sz w:val="32"/>
          <w:szCs w:val="32"/>
          <w:lang w:val="en-US" w:eastAsia="zh-CN"/>
        </w:rPr>
        <w:t>高噪音设施</w:t>
      </w:r>
      <w:r>
        <w:rPr>
          <w:rFonts w:hint="default" w:ascii="Times New Roman" w:hAnsi="Times New Roman" w:eastAsia="仿宋" w:cs="Times New Roman"/>
          <w:sz w:val="32"/>
          <w:szCs w:val="32"/>
        </w:rPr>
        <w:t>在夜间、午间休息时间进行施工，减少噪声扰民，施工场地应严格遵守《建筑施工场界环境噪声排放标准》（GB12523-2011）相关要求。落实运营期噪声防治要求，对敏感路段设置禁鸣、限速等标牌，实施运营期噪声跟踪监测计划，根据监测结果，采取相应降噪措施，确保道路两侧声环境符合《声环境质量标准》（GB3096-2008）的要求。</w:t>
      </w:r>
    </w:p>
    <w:p>
      <w:pPr>
        <w:spacing w:line="240" w:lineRule="auto"/>
        <w:ind w:firstLine="645" w:firstLineChars="0"/>
        <w:jc w:val="both"/>
        <w:rPr>
          <w:rFonts w:hint="default" w:ascii="Times New Roman" w:hAnsi="Times New Roman" w:eastAsia="仿宋" w:cs="Times New Roman"/>
          <w:sz w:val="32"/>
          <w:szCs w:val="32"/>
        </w:rPr>
      </w:pPr>
      <w:r>
        <w:rPr>
          <w:rFonts w:hint="eastAsia" w:eastAsia="仿宋" w:cs="Times New Roman"/>
          <w:sz w:val="32"/>
          <w:szCs w:val="32"/>
          <w:lang w:val="en-US" w:eastAsia="zh-CN"/>
        </w:rPr>
        <w:t>4</w:t>
      </w:r>
      <w:r>
        <w:rPr>
          <w:rFonts w:hint="default" w:ascii="Times New Roman" w:hAnsi="Times New Roman" w:eastAsia="仿宋" w:cs="Times New Roman"/>
          <w:sz w:val="32"/>
          <w:szCs w:val="32"/>
        </w:rPr>
        <w:t>、制定全线交通事故环境应急预案，落实预案中的应急措施，防范交通事故引发的环境污染危害。</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jc w:val="both"/>
        <w:textAlignment w:val="auto"/>
        <w:outlineLvl w:val="9"/>
        <w:rPr>
          <w:rFonts w:hint="default" w:ascii="Times New Roman" w:hAnsi="Times New Roman" w:eastAsia="仿宋" w:cs="Times New Roman"/>
          <w:color w:val="auto"/>
          <w:sz w:val="32"/>
          <w:szCs w:val="32"/>
        </w:rPr>
      </w:pPr>
      <w:r>
        <w:rPr>
          <w:rFonts w:hint="eastAsia" w:eastAsia="仿宋" w:cs="Times New Roman"/>
          <w:color w:val="auto"/>
          <w:sz w:val="32"/>
          <w:szCs w:val="32"/>
          <w:lang w:val="en-US" w:eastAsia="zh-CN"/>
        </w:rPr>
        <w:t>5</w:t>
      </w:r>
      <w:r>
        <w:rPr>
          <w:rFonts w:hint="eastAsia" w:ascii="Times New Roman" w:hAnsi="Times New Roman" w:eastAsia="仿宋" w:cs="Times New Roman"/>
          <w:color w:val="auto"/>
          <w:sz w:val="32"/>
          <w:szCs w:val="32"/>
        </w:rPr>
        <w:t>、</w:t>
      </w:r>
      <w:r>
        <w:rPr>
          <w:rFonts w:eastAsia="仿宋"/>
          <w:color w:val="auto"/>
          <w:sz w:val="32"/>
          <w:szCs w:val="32"/>
        </w:rPr>
        <w:t>严格落实《</w:t>
      </w:r>
      <w:r>
        <w:rPr>
          <w:rFonts w:hint="default" w:ascii="Times New Roman" w:hAnsi="Times New Roman" w:eastAsia="仿宋" w:cs="Times New Roman"/>
          <w:color w:val="auto"/>
          <w:sz w:val="32"/>
          <w:szCs w:val="32"/>
          <w:lang w:eastAsia="zh-CN"/>
        </w:rPr>
        <w:t>三叉港路道路建设工程项目</w:t>
      </w:r>
      <w:r>
        <w:rPr>
          <w:rFonts w:eastAsia="仿宋"/>
          <w:color w:val="auto"/>
          <w:sz w:val="32"/>
          <w:szCs w:val="32"/>
        </w:rPr>
        <w:t>对湖南东洞庭湖国家级自然保护区生态影响专题报告》中提出的各项生态环境保护措施，使其对生态环境的不利影响降低到最低限度。在确保各项污染物达标排放的前提下，对生态环境不会造成破坏，确保项目生态环境风险在可控范围内。</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三、你公司应收到本批复后15个工作日内，将批复及批准的环评报告文件送至湖南城陵矶新港区管理委员会、湖南志远环境咨询服务有限公司。</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jc w:val="both"/>
        <w:textAlignment w:val="auto"/>
        <w:outlineLvl w:val="9"/>
        <w:rPr>
          <w:rFonts w:hint="eastAsia"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四、你公司在项目竣工后，须根据环境保护相关法律法规开展自主验收，合格后方可投入正式营运，并将验收报告及验收意见报送我局，纳入日常监管。岳阳市环境保护局城陵矶新港区分局负责该项目建设和营运期的日常环境监管。</w:t>
      </w:r>
    </w:p>
    <w:p>
      <w:pPr>
        <w:spacing w:line="240" w:lineRule="auto"/>
        <w:ind w:firstLine="0" w:firstLineChars="0"/>
        <w:jc w:val="both"/>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 xml:space="preserve">  </w:t>
      </w:r>
    </w:p>
    <w:p>
      <w:pPr>
        <w:spacing w:line="560" w:lineRule="exact"/>
        <w:ind w:firstLine="0" w:firstLineChars="0"/>
        <w:jc w:val="both"/>
        <w:rPr>
          <w:rFonts w:hint="default" w:ascii="Times New Roman" w:hAnsi="Times New Roman" w:eastAsia="仿宋" w:cs="Times New Roman"/>
          <w:color w:val="auto"/>
          <w:sz w:val="32"/>
          <w:szCs w:val="32"/>
        </w:rPr>
      </w:pPr>
    </w:p>
    <w:tbl>
      <w:tblPr>
        <w:tblStyle w:val="5"/>
        <w:tblpPr w:leftFromText="180" w:rightFromText="180" w:vertAnchor="text" w:horzAnchor="page" w:tblpX="1472" w:tblpY="2368"/>
        <w:tblOverlap w:val="never"/>
        <w:tblW w:w="8714"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71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14" w:type="dxa"/>
            <w:vAlign w:val="top"/>
          </w:tcPr>
          <w:p>
            <w:pPr>
              <w:pStyle w:val="7"/>
              <w:spacing w:line="440" w:lineRule="exact"/>
              <w:jc w:val="both"/>
              <w:textAlignment w:val="top"/>
              <w:rPr>
                <w:rFonts w:hint="default" w:ascii="Times New Roman" w:hAnsi="Times New Roman" w:eastAsia="仿宋" w:cs="Times New Roman"/>
                <w:color w:val="auto"/>
                <w:sz w:val="32"/>
                <w:szCs w:val="32"/>
              </w:rPr>
            </w:pPr>
            <w:bookmarkStart w:id="0" w:name="_GoBack"/>
            <w:bookmarkEnd w:id="0"/>
            <w:r>
              <w:rPr>
                <w:rFonts w:hint="default" w:ascii="Times New Roman" w:hAnsi="Times New Roman" w:eastAsia="仿宋" w:cs="Times New Roman"/>
                <w:color w:val="auto"/>
                <w:sz w:val="32"/>
                <w:szCs w:val="32"/>
              </w:rPr>
              <w:t>抄送: 湖南城陵矶新港区管理委员会</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湖南志远环境咨询服务有限公司</w:t>
            </w:r>
          </w:p>
        </w:tc>
      </w:tr>
    </w:tbl>
    <w:p>
      <w:pPr>
        <w:pStyle w:val="7"/>
        <w:spacing w:line="560" w:lineRule="exact"/>
        <w:jc w:val="right"/>
        <w:textAlignment w:val="top"/>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岳阳市环境保护局城陵矶新港区分局</w:t>
      </w:r>
    </w:p>
    <w:p>
      <w:pPr>
        <w:ind w:firstLine="4496" w:firstLineChars="1405"/>
        <w:jc w:val="both"/>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 xml:space="preserve"> 201</w:t>
      </w:r>
      <w:r>
        <w:rPr>
          <w:rFonts w:hint="default" w:ascii="Times New Roman" w:hAnsi="Times New Roman" w:eastAsia="仿宋" w:cs="Times New Roman"/>
          <w:color w:val="auto"/>
          <w:sz w:val="32"/>
          <w:szCs w:val="32"/>
          <w:lang w:val="en-US" w:eastAsia="zh-CN"/>
        </w:rPr>
        <w:t>8</w:t>
      </w:r>
      <w:r>
        <w:rPr>
          <w:rFonts w:hint="default" w:ascii="Times New Roman" w:hAnsi="Times New Roman" w:eastAsia="仿宋" w:cs="Times New Roman"/>
          <w:color w:val="auto"/>
          <w:sz w:val="32"/>
          <w:szCs w:val="32"/>
        </w:rPr>
        <w:t>年</w:t>
      </w:r>
      <w:r>
        <w:rPr>
          <w:rFonts w:hint="eastAsia" w:eastAsia="仿宋" w:cs="Times New Roman"/>
          <w:color w:val="auto"/>
          <w:sz w:val="32"/>
          <w:szCs w:val="32"/>
          <w:lang w:val="en-US" w:eastAsia="zh-CN"/>
        </w:rPr>
        <w:t>3</w:t>
      </w:r>
      <w:r>
        <w:rPr>
          <w:rFonts w:hint="default" w:ascii="Times New Roman" w:hAnsi="Times New Roman" w:eastAsia="仿宋" w:cs="Times New Roman"/>
          <w:color w:val="auto"/>
          <w:sz w:val="32"/>
          <w:szCs w:val="32"/>
        </w:rPr>
        <w:t>月</w:t>
      </w:r>
      <w:r>
        <w:rPr>
          <w:rFonts w:hint="eastAsia" w:eastAsia="仿宋" w:cs="Times New Roman"/>
          <w:color w:val="auto"/>
          <w:sz w:val="32"/>
          <w:szCs w:val="32"/>
          <w:lang w:val="en-US" w:eastAsia="zh-CN"/>
        </w:rPr>
        <w:t>16</w:t>
      </w:r>
      <w:r>
        <w:rPr>
          <w:rFonts w:hint="default" w:ascii="Times New Roman" w:hAnsi="Times New Roman" w:eastAsia="仿宋" w:cs="Times New Roman"/>
          <w:color w:val="auto"/>
          <w:sz w:val="32"/>
          <w:szCs w:val="32"/>
        </w:rPr>
        <w:t>日</w:t>
      </w:r>
    </w:p>
    <w:p>
      <w:pPr>
        <w:ind w:left="0" w:leftChars="0" w:firstLine="0" w:firstLineChars="0"/>
        <w:jc w:val="both"/>
      </w:pPr>
    </w:p>
    <w:sectPr>
      <w:footerReference r:id="rId5" w:type="default"/>
      <w:pgSz w:w="11906" w:h="16838"/>
      <w:pgMar w:top="1440" w:right="1800" w:bottom="1440" w:left="1800"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43328"/>
    <w:rsid w:val="03B958A8"/>
    <w:rsid w:val="04BA75F4"/>
    <w:rsid w:val="06E31A42"/>
    <w:rsid w:val="0CAA5103"/>
    <w:rsid w:val="0CF265E8"/>
    <w:rsid w:val="0D7160D0"/>
    <w:rsid w:val="0E5648A8"/>
    <w:rsid w:val="122219B2"/>
    <w:rsid w:val="13E53996"/>
    <w:rsid w:val="157F327E"/>
    <w:rsid w:val="17D20256"/>
    <w:rsid w:val="1BEB1E79"/>
    <w:rsid w:val="28761F8A"/>
    <w:rsid w:val="2DB81AC6"/>
    <w:rsid w:val="2DF14201"/>
    <w:rsid w:val="3256515E"/>
    <w:rsid w:val="33E51654"/>
    <w:rsid w:val="3E1D7DF3"/>
    <w:rsid w:val="49E55483"/>
    <w:rsid w:val="54E656AA"/>
    <w:rsid w:val="56803308"/>
    <w:rsid w:val="57FC53E1"/>
    <w:rsid w:val="5F7C3F1E"/>
    <w:rsid w:val="63004D6B"/>
    <w:rsid w:val="63404635"/>
    <w:rsid w:val="6BD31D0F"/>
    <w:rsid w:val="6CE67F48"/>
    <w:rsid w:val="708009E7"/>
    <w:rsid w:val="7A4E61B1"/>
    <w:rsid w:val="7B9D632A"/>
    <w:rsid w:val="7F067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ind w:firstLine="21" w:firstLineChars="200"/>
    </w:pPr>
    <w:rPr>
      <w:rFonts w:ascii="Times New Roman" w:hAnsi="Times New Roman" w:eastAsia="宋体" w:cs="Times New Roman"/>
      <w:sz w:val="20"/>
      <w:szCs w:val="20"/>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
    <w:name w:val="WPS Plain"/>
    <w:qFormat/>
    <w:uiPriority w:val="0"/>
    <w:rPr>
      <w:rFonts w:asciiTheme="minorHAnsi" w:hAnsiTheme="minorHAnsi" w:eastAsiaTheme="minorEastAsia" w:cstheme="minorBidi"/>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钱金辉</dc:creator>
  <cp:lastModifiedBy>钱金辉</cp:lastModifiedBy>
  <dcterms:modified xsi:type="dcterms:W3CDTF">2018-03-16T03:24:35Z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