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20" w:lineRule="exact"/>
        <w:textAlignment w:val="top"/>
        <w:rPr>
          <w:rFonts w:eastAsia="仿宋"/>
          <w:color w:val="000000"/>
          <w:sz w:val="32"/>
          <w:szCs w:val="32"/>
        </w:rPr>
      </w:pPr>
    </w:p>
    <w:p>
      <w:pPr>
        <w:pStyle w:val="8"/>
        <w:spacing w:line="400" w:lineRule="exact"/>
        <w:ind w:firstLine="5600" w:firstLineChars="1750"/>
        <w:jc w:val="both"/>
        <w:textAlignment w:val="top"/>
        <w:rPr>
          <w:rFonts w:eastAsia="仿宋"/>
          <w:sz w:val="32"/>
          <w:szCs w:val="32"/>
        </w:rPr>
      </w:pPr>
      <w:r>
        <w:rPr>
          <w:rFonts w:eastAsia="仿宋"/>
          <w:sz w:val="32"/>
          <w:szCs w:val="32"/>
        </w:rPr>
        <w:t xml:space="preserve">      </w:t>
      </w:r>
    </w:p>
    <w:p>
      <w:pPr>
        <w:pStyle w:val="8"/>
        <w:spacing w:line="400" w:lineRule="exact"/>
        <w:ind w:firstLine="5600" w:firstLineChars="1750"/>
        <w:jc w:val="both"/>
        <w:textAlignment w:val="top"/>
        <w:rPr>
          <w:rFonts w:eastAsia="仿宋"/>
          <w:color w:val="000000"/>
          <w:sz w:val="32"/>
          <w:szCs w:val="32"/>
        </w:rPr>
      </w:pPr>
      <w:r>
        <w:rPr>
          <w:rFonts w:eastAsia="仿宋"/>
          <w:sz w:val="32"/>
          <w:szCs w:val="32"/>
        </w:rPr>
        <w:t xml:space="preserve">                       </w:t>
      </w:r>
    </w:p>
    <w:p>
      <w:pPr>
        <w:ind w:firstLine="640"/>
        <w:jc w:val="right"/>
        <w:rPr>
          <w:rFonts w:eastAsia="仿宋"/>
          <w:color w:val="000000"/>
          <w:sz w:val="32"/>
          <w:szCs w:val="32"/>
        </w:rPr>
      </w:pPr>
    </w:p>
    <w:p>
      <w:pPr>
        <w:ind w:firstLine="640"/>
        <w:jc w:val="right"/>
        <w:rPr>
          <w:rFonts w:eastAsia="仿宋"/>
          <w:sz w:val="32"/>
          <w:szCs w:val="32"/>
        </w:rPr>
      </w:pPr>
      <w:r>
        <w:rPr>
          <w:rFonts w:hAnsi="仿宋" w:eastAsia="仿宋"/>
          <w:color w:val="000000"/>
          <w:sz w:val="32"/>
          <w:szCs w:val="32"/>
        </w:rPr>
        <w:t>岳港环批</w:t>
      </w:r>
      <w:r>
        <w:rPr>
          <w:rFonts w:hAnsi="仿宋" w:eastAsia="仿宋"/>
          <w:sz w:val="32"/>
          <w:szCs w:val="32"/>
        </w:rPr>
        <w:t>〔</w:t>
      </w:r>
      <w:r>
        <w:rPr>
          <w:rFonts w:eastAsia="仿宋"/>
          <w:sz w:val="32"/>
          <w:szCs w:val="32"/>
        </w:rPr>
        <w:t>2018</w:t>
      </w:r>
      <w:r>
        <w:rPr>
          <w:rFonts w:hAnsi="仿宋" w:eastAsia="仿宋"/>
          <w:sz w:val="32"/>
          <w:szCs w:val="32"/>
        </w:rPr>
        <w:t>〕</w:t>
      </w:r>
      <w:r>
        <w:rPr>
          <w:rFonts w:eastAsia="仿宋"/>
          <w:sz w:val="32"/>
          <w:szCs w:val="32"/>
        </w:rPr>
        <w:t>4</w:t>
      </w:r>
      <w:r>
        <w:rPr>
          <w:rFonts w:hAnsi="仿宋" w:eastAsia="仿宋"/>
          <w:sz w:val="32"/>
          <w:szCs w:val="32"/>
        </w:rPr>
        <w:t>号</w:t>
      </w:r>
    </w:p>
    <w:p>
      <w:pPr>
        <w:ind w:firstLine="640"/>
        <w:jc w:val="right"/>
        <w:rPr>
          <w:rFonts w:eastAsia="仿宋"/>
          <w:sz w:val="32"/>
          <w:szCs w:val="32"/>
        </w:rPr>
      </w:pPr>
    </w:p>
    <w:p>
      <w:pPr>
        <w:pStyle w:val="8"/>
        <w:spacing w:line="480" w:lineRule="exact"/>
        <w:ind w:left="177" w:hanging="177" w:hangingChars="49"/>
        <w:jc w:val="center"/>
        <w:textAlignment w:val="top"/>
        <w:rPr>
          <w:rFonts w:eastAsia="华文中宋"/>
          <w:b/>
          <w:bCs/>
          <w:color w:val="000000"/>
          <w:sz w:val="36"/>
          <w:szCs w:val="36"/>
        </w:rPr>
      </w:pPr>
      <w:r>
        <w:rPr>
          <w:rFonts w:hAnsi="华文中宋" w:eastAsia="华文中宋"/>
          <w:b/>
          <w:bCs/>
          <w:color w:val="000000"/>
          <w:sz w:val="36"/>
          <w:szCs w:val="36"/>
        </w:rPr>
        <w:t>关于</w:t>
      </w:r>
      <w:bookmarkStart w:id="0" w:name="_Hlk486952526"/>
      <w:r>
        <w:rPr>
          <w:rFonts w:hAnsi="华文中宋" w:eastAsia="华文中宋"/>
          <w:b/>
          <w:bCs/>
          <w:color w:val="000000"/>
          <w:sz w:val="36"/>
          <w:szCs w:val="36"/>
        </w:rPr>
        <w:t>湖南弘元新港公租房项目环境影响报告表</w:t>
      </w:r>
      <w:bookmarkEnd w:id="0"/>
      <w:r>
        <w:rPr>
          <w:rFonts w:hAnsi="华文中宋" w:eastAsia="华文中宋"/>
          <w:b/>
          <w:bCs/>
          <w:color w:val="000000"/>
          <w:sz w:val="36"/>
          <w:szCs w:val="36"/>
        </w:rPr>
        <w:t>的批复</w:t>
      </w:r>
    </w:p>
    <w:p>
      <w:pPr>
        <w:spacing w:line="440" w:lineRule="exact"/>
        <w:ind w:firstLine="0" w:firstLineChars="0"/>
        <w:jc w:val="both"/>
        <w:rPr>
          <w:rFonts w:eastAsia="华文中宋"/>
          <w:b/>
          <w:bCs/>
          <w:color w:val="000000"/>
          <w:sz w:val="36"/>
          <w:szCs w:val="36"/>
        </w:rPr>
      </w:pPr>
    </w:p>
    <w:p>
      <w:pPr>
        <w:spacing w:beforeLines="50" w:afterLines="50"/>
        <w:ind w:firstLine="0" w:firstLineChars="0"/>
        <w:jc w:val="both"/>
        <w:rPr>
          <w:rFonts w:eastAsia="仿宋"/>
          <w:bCs/>
          <w:color w:val="000000"/>
          <w:sz w:val="32"/>
          <w:szCs w:val="32"/>
        </w:rPr>
      </w:pPr>
      <w:r>
        <w:rPr>
          <w:rFonts w:hAnsi="仿宋" w:eastAsia="仿宋"/>
          <w:bCs/>
          <w:color w:val="000000"/>
          <w:sz w:val="32"/>
          <w:szCs w:val="32"/>
        </w:rPr>
        <w:t>湖南弘元新港供应链管理有限公司</w:t>
      </w:r>
      <w:r>
        <w:rPr>
          <w:rFonts w:eastAsia="仿宋"/>
          <w:bCs/>
          <w:color w:val="000000"/>
          <w:sz w:val="32"/>
          <w:szCs w:val="32"/>
        </w:rPr>
        <w:t>:</w:t>
      </w:r>
    </w:p>
    <w:p>
      <w:pPr>
        <w:widowControl/>
        <w:ind w:firstLine="640"/>
        <w:rPr>
          <w:rFonts w:eastAsia="仿宋"/>
          <w:sz w:val="32"/>
          <w:szCs w:val="32"/>
        </w:rPr>
      </w:pPr>
      <w:r>
        <w:rPr>
          <w:rFonts w:eastAsia="仿宋"/>
          <w:sz w:val="32"/>
          <w:szCs w:val="32"/>
        </w:rPr>
        <w:t>你公司《关于申请“</w:t>
      </w:r>
      <w:r>
        <w:rPr>
          <w:rFonts w:eastAsia="仿宋"/>
          <w:bCs/>
          <w:sz w:val="32"/>
          <w:szCs w:val="32"/>
        </w:rPr>
        <w:t>湖南弘元新港公租房项目环境影响报告表</w:t>
      </w:r>
      <w:r>
        <w:rPr>
          <w:rFonts w:eastAsia="仿宋"/>
          <w:sz w:val="32"/>
          <w:szCs w:val="32"/>
        </w:rPr>
        <w:t>”</w:t>
      </w:r>
      <w:r>
        <w:rPr>
          <w:rFonts w:hAnsi="仿宋" w:eastAsia="仿宋"/>
          <w:sz w:val="32"/>
          <w:szCs w:val="32"/>
        </w:rPr>
        <w:t>环评批复的请示》</w:t>
      </w:r>
      <w:r>
        <w:rPr>
          <w:rFonts w:eastAsia="仿宋"/>
          <w:bCs/>
          <w:color w:val="000000"/>
          <w:spacing w:val="-6"/>
          <w:sz w:val="32"/>
          <w:szCs w:val="32"/>
        </w:rPr>
        <w:t>及有关附件收悉。经研究，批复如下：</w:t>
      </w:r>
    </w:p>
    <w:p>
      <w:pPr>
        <w:ind w:firstLine="640"/>
        <w:jc w:val="both"/>
        <w:rPr>
          <w:rFonts w:eastAsia="仿宋"/>
          <w:bCs/>
          <w:color w:val="000000"/>
          <w:sz w:val="32"/>
          <w:szCs w:val="32"/>
        </w:rPr>
      </w:pPr>
      <w:r>
        <w:rPr>
          <w:rFonts w:hAnsi="仿宋" w:eastAsia="仿宋"/>
          <w:color w:val="000000"/>
          <w:sz w:val="32"/>
          <w:szCs w:val="32"/>
        </w:rPr>
        <w:t>一、你公司拟投资</w:t>
      </w:r>
      <w:r>
        <w:rPr>
          <w:rFonts w:eastAsia="仿宋"/>
          <w:color w:val="000000"/>
          <w:sz w:val="32"/>
          <w:szCs w:val="32"/>
        </w:rPr>
        <w:t>28010</w:t>
      </w:r>
      <w:r>
        <w:rPr>
          <w:rFonts w:hAnsi="仿宋" w:eastAsia="仿宋"/>
          <w:color w:val="000000"/>
          <w:sz w:val="32"/>
          <w:szCs w:val="32"/>
        </w:rPr>
        <w:t>万元，在湖南省岳阳市云溪区云溪乡东风村（云港路以北，西临区内云欣大道，北靠象骨东路，东接东风路）建设公租房项目。项目总用地面积约</w:t>
      </w:r>
      <w:r>
        <w:rPr>
          <w:rFonts w:eastAsia="仿宋"/>
          <w:color w:val="000000"/>
          <w:sz w:val="32"/>
          <w:szCs w:val="32"/>
        </w:rPr>
        <w:t>30155</w:t>
      </w:r>
      <w:r>
        <w:rPr>
          <w:rFonts w:hAnsi="仿宋" w:eastAsia="仿宋"/>
          <w:color w:val="000000"/>
          <w:sz w:val="32"/>
          <w:szCs w:val="32"/>
        </w:rPr>
        <w:t>㎡，</w:t>
      </w:r>
      <w:r>
        <w:rPr>
          <w:rFonts w:hAnsi="仿宋" w:eastAsia="仿宋"/>
          <w:bCs/>
          <w:color w:val="000000"/>
          <w:sz w:val="32"/>
          <w:szCs w:val="32"/>
        </w:rPr>
        <w:t>主要建设内容包括</w:t>
      </w:r>
      <w:r>
        <w:rPr>
          <w:rFonts w:eastAsia="仿宋"/>
          <w:bCs/>
          <w:color w:val="000000"/>
          <w:sz w:val="32"/>
          <w:szCs w:val="32"/>
        </w:rPr>
        <w:t>2</w:t>
      </w:r>
      <w:r>
        <w:rPr>
          <w:rFonts w:hAnsi="仿宋" w:eastAsia="仿宋"/>
          <w:bCs/>
          <w:color w:val="000000"/>
          <w:sz w:val="32"/>
          <w:szCs w:val="32"/>
        </w:rPr>
        <w:t>栋</w:t>
      </w:r>
      <w:r>
        <w:rPr>
          <w:rFonts w:eastAsia="仿宋"/>
          <w:bCs/>
          <w:color w:val="000000"/>
          <w:sz w:val="32"/>
          <w:szCs w:val="32"/>
        </w:rPr>
        <w:t>16</w:t>
      </w:r>
      <w:r>
        <w:rPr>
          <w:rFonts w:hAnsi="仿宋" w:eastAsia="仿宋"/>
          <w:bCs/>
          <w:color w:val="000000"/>
          <w:sz w:val="32"/>
          <w:szCs w:val="32"/>
        </w:rPr>
        <w:t>层的公租房、</w:t>
      </w:r>
      <w:r>
        <w:rPr>
          <w:rFonts w:eastAsia="仿宋"/>
          <w:bCs/>
          <w:color w:val="000000"/>
          <w:sz w:val="32"/>
          <w:szCs w:val="32"/>
        </w:rPr>
        <w:t>1</w:t>
      </w:r>
      <w:r>
        <w:rPr>
          <w:rFonts w:hAnsi="仿宋" w:eastAsia="仿宋"/>
          <w:bCs/>
          <w:color w:val="000000"/>
          <w:sz w:val="32"/>
          <w:szCs w:val="32"/>
        </w:rPr>
        <w:t>栋</w:t>
      </w:r>
      <w:r>
        <w:rPr>
          <w:rFonts w:eastAsia="仿宋"/>
          <w:bCs/>
          <w:color w:val="000000"/>
          <w:sz w:val="32"/>
          <w:szCs w:val="32"/>
        </w:rPr>
        <w:t>5</w:t>
      </w:r>
      <w:r>
        <w:rPr>
          <w:rFonts w:hAnsi="仿宋" w:eastAsia="仿宋"/>
          <w:bCs/>
          <w:color w:val="000000"/>
          <w:sz w:val="32"/>
          <w:szCs w:val="32"/>
        </w:rPr>
        <w:t>层的幼儿园及配套用房，以及给排水、供电、绿化、道路、停车场、广场、消防等配套设施建设。</w:t>
      </w:r>
      <w:r>
        <w:rPr>
          <w:rFonts w:hAnsi="仿宋" w:eastAsia="仿宋"/>
          <w:color w:val="000000"/>
          <w:sz w:val="32"/>
          <w:szCs w:val="32"/>
        </w:rPr>
        <w:t>项目建设符合国家产业政策，选址符合《湖南城陵矶临港产业新区总体规划》和《岳阳城陵矶综合保税区修建性详细规划图》，根据湖南志远环境咨询服务有限公司编制的《湖南弘元新港公租房项目环境影响报告表》的基本内容、结论及专家评审意见，从环境保护角度考虑，同意项目建设。</w:t>
      </w:r>
    </w:p>
    <w:p>
      <w:pPr>
        <w:ind w:firstLine="640"/>
        <w:jc w:val="both"/>
        <w:rPr>
          <w:rFonts w:eastAsia="仿宋"/>
          <w:color w:val="000000"/>
          <w:sz w:val="32"/>
          <w:szCs w:val="32"/>
        </w:rPr>
      </w:pPr>
      <w:r>
        <w:rPr>
          <w:rFonts w:hAnsi="仿宋" w:eastAsia="仿宋"/>
          <w:color w:val="000000"/>
          <w:sz w:val="32"/>
          <w:szCs w:val="32"/>
        </w:rPr>
        <w:t>二、项目建设和营运必须全面落实环境影响报告表提出的各项环保措施，并着重做好以下环保工作：</w:t>
      </w:r>
    </w:p>
    <w:p>
      <w:pPr>
        <w:ind w:firstLine="640"/>
        <w:rPr>
          <w:rFonts w:eastAsia="仿宋"/>
          <w:sz w:val="32"/>
          <w:szCs w:val="32"/>
        </w:rPr>
      </w:pPr>
      <w:r>
        <w:rPr>
          <w:rFonts w:eastAsia="仿宋"/>
          <w:color w:val="000000"/>
          <w:sz w:val="32"/>
          <w:szCs w:val="32"/>
        </w:rPr>
        <w:t>1</w:t>
      </w:r>
      <w:r>
        <w:rPr>
          <w:rFonts w:hAnsi="仿宋" w:eastAsia="仿宋"/>
          <w:color w:val="000000"/>
          <w:sz w:val="32"/>
          <w:szCs w:val="32"/>
        </w:rPr>
        <w:t>、</w:t>
      </w:r>
      <w:r>
        <w:rPr>
          <w:rFonts w:eastAsia="仿宋"/>
          <w:sz w:val="32"/>
          <w:szCs w:val="32"/>
        </w:rPr>
        <w:t>工程设计、施工要严格按照项目控制性详细规划和“雨污分流、清污分流”的要求，统筹规划；合理布设雨水、污水管道和其它管线，同步建设工程配套设施及其它管线设施，避免二次施工对环境造成影响。</w:t>
      </w:r>
    </w:p>
    <w:p>
      <w:pPr>
        <w:ind w:firstLine="560" w:firstLineChars="0"/>
        <w:jc w:val="both"/>
        <w:rPr>
          <w:rFonts w:eastAsia="仿宋"/>
          <w:color w:val="000000"/>
          <w:sz w:val="32"/>
          <w:szCs w:val="32"/>
        </w:rPr>
      </w:pPr>
      <w:r>
        <w:rPr>
          <w:rFonts w:eastAsia="仿宋"/>
          <w:color w:val="000000"/>
          <w:sz w:val="32"/>
          <w:szCs w:val="32"/>
        </w:rPr>
        <w:t>2</w:t>
      </w:r>
      <w:r>
        <w:rPr>
          <w:rFonts w:hAnsi="仿宋" w:eastAsia="仿宋"/>
          <w:color w:val="000000"/>
          <w:sz w:val="32"/>
          <w:szCs w:val="32"/>
        </w:rPr>
        <w:t>、落实生态保护和水土保持措施。施工中剥离的表土应妥善存放，回用作为场地内部绿化用土；临时堆土场设置边坡、挡土墙和排水边沟，工程弃渣（土）委托专业渣土公司用于城市综合调配，严禁随地倾倒；施工区设沉淀池，施工生产废水经沉淀处理后综合利用，严禁直接排入附近水体。</w:t>
      </w:r>
    </w:p>
    <w:p>
      <w:pPr>
        <w:ind w:firstLine="645" w:firstLineChars="0"/>
        <w:jc w:val="both"/>
        <w:rPr>
          <w:rFonts w:eastAsia="仿宋"/>
          <w:color w:val="000000"/>
          <w:sz w:val="32"/>
          <w:szCs w:val="32"/>
        </w:rPr>
      </w:pPr>
      <w:r>
        <w:rPr>
          <w:rFonts w:eastAsia="仿宋"/>
          <w:color w:val="000000"/>
          <w:sz w:val="32"/>
          <w:szCs w:val="32"/>
        </w:rPr>
        <w:t>3</w:t>
      </w:r>
      <w:r>
        <w:rPr>
          <w:rFonts w:hAnsi="仿宋" w:eastAsia="仿宋"/>
          <w:color w:val="000000"/>
          <w:sz w:val="32"/>
          <w:szCs w:val="32"/>
        </w:rPr>
        <w:t>、严格控制施工期大气污染。严格按照《防治城市扬尘污染技术规范》（</w:t>
      </w:r>
      <w:r>
        <w:rPr>
          <w:rFonts w:eastAsia="仿宋"/>
          <w:color w:val="000000"/>
          <w:sz w:val="32"/>
          <w:szCs w:val="32"/>
        </w:rPr>
        <w:t>HJ/T393-2007</w:t>
      </w:r>
      <w:r>
        <w:rPr>
          <w:rFonts w:hAnsi="仿宋" w:eastAsia="仿宋"/>
          <w:color w:val="000000"/>
          <w:sz w:val="32"/>
          <w:szCs w:val="32"/>
        </w:rPr>
        <w:t>）以及《岳阳市人民政府关于加强大气污染防治的通告》</w:t>
      </w:r>
      <w:r>
        <w:rPr>
          <w:rFonts w:eastAsia="仿宋"/>
          <w:color w:val="000000"/>
          <w:sz w:val="32"/>
          <w:szCs w:val="32"/>
        </w:rPr>
        <w:t>(</w:t>
      </w:r>
      <w:r>
        <w:rPr>
          <w:rFonts w:hAnsi="仿宋" w:eastAsia="仿宋"/>
          <w:color w:val="000000"/>
          <w:sz w:val="32"/>
          <w:szCs w:val="32"/>
        </w:rPr>
        <w:t>岳政告〔</w:t>
      </w:r>
      <w:r>
        <w:rPr>
          <w:rFonts w:eastAsia="仿宋"/>
          <w:color w:val="000000"/>
          <w:sz w:val="32"/>
          <w:szCs w:val="32"/>
        </w:rPr>
        <w:t>2015</w:t>
      </w:r>
      <w:r>
        <w:rPr>
          <w:rFonts w:hAnsi="仿宋" w:eastAsia="仿宋"/>
          <w:color w:val="000000"/>
          <w:sz w:val="32"/>
          <w:szCs w:val="32"/>
        </w:rPr>
        <w:t>〕</w:t>
      </w:r>
      <w:r>
        <w:rPr>
          <w:rFonts w:eastAsia="仿宋"/>
          <w:color w:val="000000"/>
          <w:sz w:val="32"/>
          <w:szCs w:val="32"/>
        </w:rPr>
        <w:t>5</w:t>
      </w:r>
      <w:r>
        <w:rPr>
          <w:rFonts w:hAnsi="仿宋" w:eastAsia="仿宋"/>
          <w:color w:val="000000"/>
          <w:sz w:val="32"/>
          <w:szCs w:val="32"/>
        </w:rPr>
        <w:t>号</w:t>
      </w:r>
      <w:r>
        <w:rPr>
          <w:rFonts w:eastAsia="仿宋"/>
          <w:color w:val="000000"/>
          <w:sz w:val="32"/>
          <w:szCs w:val="32"/>
        </w:rPr>
        <w:t>)</w:t>
      </w:r>
      <w:r>
        <w:rPr>
          <w:rFonts w:hAnsi="仿宋" w:eastAsia="仿宋"/>
          <w:color w:val="000000"/>
          <w:sz w:val="32"/>
          <w:szCs w:val="32"/>
        </w:rPr>
        <w:t>等规定要求落实扬尘防治措施；施工工地周围设置</w:t>
      </w:r>
      <w:r>
        <w:rPr>
          <w:rFonts w:eastAsia="仿宋"/>
          <w:color w:val="000000"/>
          <w:sz w:val="32"/>
          <w:szCs w:val="32"/>
        </w:rPr>
        <w:t>2.0 m</w:t>
      </w:r>
      <w:r>
        <w:rPr>
          <w:rFonts w:hAnsi="仿宋" w:eastAsia="仿宋"/>
          <w:color w:val="000000"/>
          <w:sz w:val="32"/>
          <w:szCs w:val="32"/>
        </w:rPr>
        <w:t>以上的硬质密闭围挡，围挡底端应设置防溢座；项目不设置混凝土及沥青拌合站，所用沥青及混凝土均外购，经专用车辆运至铺路现场施工使用；严禁大风、大雨等恶劣天气施工，配备洒水设备并定期洒水抑尘；运送砂石料等散装物料的车辆须采取密封方式或篷布遮盖，避免沿途洒漏；设置施工运输车辆专用洗车平台，并落实洗车作业地面及进出道路的硬化工作。</w:t>
      </w:r>
    </w:p>
    <w:p>
      <w:pPr>
        <w:ind w:firstLine="645" w:firstLineChars="0"/>
        <w:jc w:val="both"/>
        <w:rPr>
          <w:rFonts w:eastAsia="仿宋"/>
          <w:color w:val="000000"/>
          <w:sz w:val="32"/>
          <w:szCs w:val="32"/>
        </w:rPr>
      </w:pPr>
      <w:r>
        <w:rPr>
          <w:rFonts w:eastAsia="仿宋"/>
          <w:color w:val="000000"/>
          <w:sz w:val="32"/>
          <w:szCs w:val="32"/>
        </w:rPr>
        <w:t>4</w:t>
      </w:r>
      <w:r>
        <w:rPr>
          <w:rFonts w:hAnsi="仿宋" w:eastAsia="仿宋"/>
          <w:color w:val="000000"/>
          <w:sz w:val="32"/>
          <w:szCs w:val="32"/>
        </w:rPr>
        <w:t>、控制噪声对周围环境影响。加强施工噪声污染控制，科学制定施工计划和运输方案，合理选取车辆运输时间、路线</w:t>
      </w:r>
      <w:r>
        <w:rPr>
          <w:rFonts w:hint="eastAsia" w:hAnsi="仿宋" w:eastAsia="仿宋"/>
          <w:color w:val="000000"/>
          <w:sz w:val="32"/>
          <w:szCs w:val="32"/>
        </w:rPr>
        <w:t>；</w:t>
      </w:r>
      <w:r>
        <w:rPr>
          <w:rFonts w:hAnsi="仿宋" w:eastAsia="仿宋"/>
          <w:color w:val="000000"/>
          <w:sz w:val="32"/>
          <w:szCs w:val="32"/>
        </w:rPr>
        <w:t>采用低噪声设备、先进施工工艺和合适的施工方式，加强运输车辆、施工机械和设备管理及维护</w:t>
      </w:r>
      <w:r>
        <w:rPr>
          <w:rFonts w:hint="eastAsia" w:hAnsi="仿宋" w:eastAsia="仿宋"/>
          <w:color w:val="000000"/>
          <w:sz w:val="32"/>
          <w:szCs w:val="32"/>
        </w:rPr>
        <w:t>；</w:t>
      </w:r>
      <w:r>
        <w:rPr>
          <w:rFonts w:hAnsi="仿宋" w:eastAsia="仿宋"/>
          <w:color w:val="000000"/>
          <w:sz w:val="32"/>
          <w:szCs w:val="32"/>
        </w:rPr>
        <w:t>禁止高噪声设施在夜间、午间休息时间进行施工，减少噪声扰民，确保施工场界噪声达到《建筑施工场界环境噪声排放标准》（</w:t>
      </w:r>
      <w:r>
        <w:rPr>
          <w:rFonts w:eastAsia="仿宋"/>
          <w:color w:val="000000"/>
          <w:sz w:val="32"/>
          <w:szCs w:val="32"/>
        </w:rPr>
        <w:t>GB12523-2011</w:t>
      </w:r>
      <w:r>
        <w:rPr>
          <w:rFonts w:hAnsi="仿宋" w:eastAsia="仿宋"/>
          <w:color w:val="000000"/>
          <w:sz w:val="32"/>
          <w:szCs w:val="32"/>
        </w:rPr>
        <w:t>）中相关标准要求。</w:t>
      </w:r>
    </w:p>
    <w:p>
      <w:pPr>
        <w:ind w:firstLine="645" w:firstLineChars="0"/>
        <w:jc w:val="both"/>
        <w:rPr>
          <w:rFonts w:eastAsia="仿宋"/>
          <w:color w:val="000000"/>
          <w:sz w:val="32"/>
          <w:szCs w:val="32"/>
        </w:rPr>
      </w:pPr>
      <w:r>
        <w:rPr>
          <w:rFonts w:eastAsia="仿宋"/>
          <w:color w:val="000000"/>
          <w:sz w:val="32"/>
          <w:szCs w:val="32"/>
        </w:rPr>
        <w:t>5</w:t>
      </w:r>
      <w:r>
        <w:rPr>
          <w:rFonts w:hAnsi="仿宋" w:eastAsia="仿宋"/>
          <w:color w:val="000000"/>
          <w:sz w:val="32"/>
          <w:szCs w:val="32"/>
        </w:rPr>
        <w:t>、落实项目营运期各</w:t>
      </w:r>
      <w:r>
        <w:rPr>
          <w:rFonts w:hint="eastAsia" w:hAnsi="仿宋" w:eastAsia="仿宋"/>
          <w:color w:val="000000"/>
          <w:sz w:val="32"/>
          <w:szCs w:val="32"/>
        </w:rPr>
        <w:t>项</w:t>
      </w:r>
      <w:r>
        <w:rPr>
          <w:rFonts w:hAnsi="仿宋" w:eastAsia="仿宋"/>
          <w:color w:val="000000"/>
          <w:sz w:val="32"/>
          <w:szCs w:val="32"/>
        </w:rPr>
        <w:t>污染</w:t>
      </w:r>
      <w:bookmarkStart w:id="1" w:name="_GoBack"/>
      <w:bookmarkEnd w:id="1"/>
      <w:r>
        <w:rPr>
          <w:rFonts w:hAnsi="仿宋" w:eastAsia="仿宋"/>
          <w:color w:val="000000"/>
          <w:sz w:val="32"/>
          <w:szCs w:val="32"/>
        </w:rPr>
        <w:t>防治措施。</w:t>
      </w:r>
      <w:r>
        <w:rPr>
          <w:rFonts w:hint="eastAsia" w:hAnsi="仿宋" w:eastAsia="仿宋"/>
          <w:color w:val="000000"/>
          <w:sz w:val="32"/>
          <w:szCs w:val="32"/>
        </w:rPr>
        <w:t>生活</w:t>
      </w:r>
      <w:r>
        <w:rPr>
          <w:rFonts w:hAnsi="仿宋" w:eastAsia="仿宋"/>
          <w:color w:val="000000"/>
          <w:sz w:val="32"/>
          <w:szCs w:val="32"/>
        </w:rPr>
        <w:t>污水达到《污水综合排放标准》（</w:t>
      </w:r>
      <w:r>
        <w:rPr>
          <w:rFonts w:eastAsia="仿宋"/>
          <w:color w:val="000000"/>
          <w:sz w:val="32"/>
          <w:szCs w:val="32"/>
        </w:rPr>
        <w:t>GB8978-1996</w:t>
      </w:r>
      <w:r>
        <w:rPr>
          <w:rFonts w:hAnsi="仿宋" w:eastAsia="仿宋"/>
          <w:color w:val="000000"/>
          <w:sz w:val="32"/>
          <w:szCs w:val="32"/>
        </w:rPr>
        <w:t>）三级标准</w:t>
      </w:r>
      <w:r>
        <w:rPr>
          <w:rFonts w:hint="eastAsia" w:hAnsi="仿宋" w:eastAsia="仿宋"/>
          <w:color w:val="000000"/>
          <w:sz w:val="32"/>
          <w:szCs w:val="32"/>
        </w:rPr>
        <w:t>要求</w:t>
      </w:r>
      <w:r>
        <w:rPr>
          <w:rFonts w:hAnsi="仿宋" w:eastAsia="仿宋"/>
          <w:color w:val="000000"/>
          <w:sz w:val="32"/>
          <w:szCs w:val="32"/>
        </w:rPr>
        <w:t>后</w:t>
      </w:r>
      <w:r>
        <w:rPr>
          <w:rFonts w:hint="eastAsia" w:hAnsi="仿宋" w:eastAsia="仿宋"/>
          <w:color w:val="000000"/>
          <w:sz w:val="32"/>
          <w:szCs w:val="32"/>
        </w:rPr>
        <w:t>排入城陵矶新港区市政管网</w:t>
      </w:r>
      <w:r>
        <w:rPr>
          <w:rFonts w:hAnsi="仿宋" w:eastAsia="仿宋"/>
          <w:color w:val="000000"/>
          <w:sz w:val="32"/>
          <w:szCs w:val="32"/>
        </w:rPr>
        <w:t>，经象骨港污水处理厂处理</w:t>
      </w:r>
      <w:r>
        <w:rPr>
          <w:rFonts w:hint="eastAsia" w:hAnsi="仿宋" w:eastAsia="仿宋"/>
          <w:color w:val="000000"/>
          <w:sz w:val="32"/>
          <w:szCs w:val="32"/>
        </w:rPr>
        <w:t>后达标排放</w:t>
      </w:r>
      <w:r>
        <w:rPr>
          <w:rFonts w:hAnsi="仿宋" w:eastAsia="仿宋"/>
          <w:color w:val="000000"/>
          <w:sz w:val="32"/>
          <w:szCs w:val="32"/>
        </w:rPr>
        <w:t>；地下车库采用强制通风系统，柴油发电机组燃油废气经净化处理，通过预留排烟管引至楼顶高空排放，贮油间与发电机房分开布置，严禁柴油机排烟管、通风管、电线、电缆等穿过贮油间；食堂餐饮油烟经油烟处理器处理达到《饮食业油烟排放标准（试行）》（</w:t>
      </w:r>
      <w:r>
        <w:rPr>
          <w:rFonts w:eastAsia="仿宋"/>
          <w:color w:val="000000"/>
          <w:sz w:val="32"/>
          <w:szCs w:val="32"/>
        </w:rPr>
        <w:t>GB18483-2001</w:t>
      </w:r>
      <w:r>
        <w:rPr>
          <w:rFonts w:hAnsi="仿宋" w:eastAsia="仿宋"/>
          <w:color w:val="000000"/>
          <w:sz w:val="32"/>
          <w:szCs w:val="32"/>
        </w:rPr>
        <w:t>）要求后通过专用烟道至屋顶排放；切实做好移动垃圾收集桶的恶臭污染防治工作，生活垃圾做到日产日清，统一收集后交环卫部门处理，确保边界的臭气浓度达到《恶臭污染物排放标准》（</w:t>
      </w:r>
      <w:r>
        <w:rPr>
          <w:rFonts w:eastAsia="仿宋"/>
          <w:color w:val="000000"/>
          <w:sz w:val="32"/>
          <w:szCs w:val="32"/>
        </w:rPr>
        <w:t>GB14554-93</w:t>
      </w:r>
      <w:r>
        <w:rPr>
          <w:rFonts w:hAnsi="仿宋" w:eastAsia="仿宋"/>
          <w:color w:val="000000"/>
          <w:sz w:val="32"/>
          <w:szCs w:val="32"/>
        </w:rPr>
        <w:t>）二级标准</w:t>
      </w:r>
      <w:r>
        <w:rPr>
          <w:rFonts w:hint="eastAsia" w:hAnsi="仿宋" w:eastAsia="仿宋"/>
          <w:color w:val="000000"/>
          <w:sz w:val="32"/>
          <w:szCs w:val="32"/>
        </w:rPr>
        <w:t>。</w:t>
      </w:r>
      <w:r>
        <w:rPr>
          <w:rFonts w:eastAsia="仿宋"/>
          <w:color w:val="000000"/>
          <w:sz w:val="32"/>
          <w:szCs w:val="32"/>
        </w:rPr>
        <w:t xml:space="preserve"> </w:t>
      </w:r>
    </w:p>
    <w:p>
      <w:pPr>
        <w:ind w:firstLine="640"/>
        <w:rPr>
          <w:rFonts w:eastAsia="仿宋"/>
          <w:sz w:val="32"/>
          <w:szCs w:val="32"/>
        </w:rPr>
      </w:pPr>
      <w:r>
        <w:rPr>
          <w:rFonts w:eastAsia="仿宋"/>
          <w:sz w:val="32"/>
          <w:szCs w:val="32"/>
        </w:rPr>
        <w:t>7、严格落实《湖南弘元新港公租房项目对湖南东洞庭湖国家级自然保护区生态影响专题报告》中提出的各项生态环境保护措施，使其对生态环境的不利影响降低到最低限度。在确保各项污染物达标排放的前提下，对生态环境不会造成破坏，确保项目生态环境风险在可控范围内。</w:t>
      </w:r>
    </w:p>
    <w:p>
      <w:pPr>
        <w:ind w:firstLine="640"/>
        <w:jc w:val="both"/>
        <w:rPr>
          <w:rFonts w:eastAsia="仿宋"/>
          <w:sz w:val="32"/>
          <w:szCs w:val="32"/>
        </w:rPr>
      </w:pPr>
      <w:r>
        <w:rPr>
          <w:rFonts w:eastAsia="仿宋"/>
          <w:sz w:val="32"/>
          <w:szCs w:val="32"/>
        </w:rPr>
        <w:t>三、你公司应收到本批复后15个工作日内，将批复及批准的环评报告文件送至湖南城陵矶新港区管理委员会、</w:t>
      </w:r>
      <w:r>
        <w:rPr>
          <w:rFonts w:hAnsi="仿宋" w:eastAsia="仿宋"/>
          <w:color w:val="000000"/>
          <w:sz w:val="32"/>
          <w:szCs w:val="32"/>
        </w:rPr>
        <w:t>湖南志远环境咨询服务有限公司</w:t>
      </w:r>
      <w:r>
        <w:rPr>
          <w:rFonts w:eastAsia="仿宋"/>
          <w:sz w:val="32"/>
          <w:szCs w:val="32"/>
        </w:rPr>
        <w:t>。</w:t>
      </w:r>
    </w:p>
    <w:p>
      <w:pPr>
        <w:ind w:firstLine="640"/>
        <w:rPr>
          <w:rFonts w:eastAsia="仿宋"/>
          <w:sz w:val="32"/>
          <w:szCs w:val="32"/>
        </w:rPr>
      </w:pPr>
      <w:r>
        <w:rPr>
          <w:rFonts w:eastAsia="仿宋"/>
          <w:sz w:val="32"/>
          <w:szCs w:val="32"/>
        </w:rPr>
        <w:t>四、你公司在项目竣工后，须根据环境保护相关法律法规开展自主验收，合格后方可投入正式营运，并将验收报告及验收意见报送我局，纳入日常监管。岳阳市环境保护局城陵矶新港区分局负责该项目建设和营运期的日常环境监管。</w:t>
      </w:r>
    </w:p>
    <w:p>
      <w:pPr>
        <w:spacing w:line="560" w:lineRule="exact"/>
        <w:ind w:firstLine="0" w:firstLineChars="0"/>
        <w:jc w:val="both"/>
        <w:rPr>
          <w:rFonts w:eastAsia="仿宋"/>
          <w:sz w:val="32"/>
          <w:szCs w:val="32"/>
        </w:rPr>
      </w:pPr>
      <w:r>
        <w:rPr>
          <w:rFonts w:eastAsia="仿宋"/>
          <w:sz w:val="32"/>
          <w:szCs w:val="32"/>
        </w:rPr>
        <w:t xml:space="preserve">   </w:t>
      </w:r>
    </w:p>
    <w:p>
      <w:pPr>
        <w:spacing w:line="560" w:lineRule="exact"/>
        <w:ind w:firstLine="0" w:firstLineChars="0"/>
        <w:jc w:val="both"/>
        <w:rPr>
          <w:rFonts w:eastAsia="仿宋"/>
          <w:sz w:val="32"/>
          <w:szCs w:val="32"/>
        </w:rPr>
      </w:pPr>
    </w:p>
    <w:p>
      <w:pPr>
        <w:spacing w:line="560" w:lineRule="exact"/>
        <w:ind w:firstLine="0" w:firstLineChars="0"/>
        <w:jc w:val="both"/>
        <w:rPr>
          <w:rFonts w:eastAsia="仿宋"/>
          <w:sz w:val="32"/>
          <w:szCs w:val="32"/>
        </w:rPr>
      </w:pPr>
    </w:p>
    <w:p>
      <w:pPr>
        <w:pStyle w:val="8"/>
        <w:jc w:val="right"/>
        <w:textAlignment w:val="top"/>
        <w:rPr>
          <w:rFonts w:eastAsia="仿宋"/>
          <w:sz w:val="32"/>
          <w:szCs w:val="32"/>
        </w:rPr>
      </w:pPr>
      <w:r>
        <w:rPr>
          <w:rFonts w:eastAsia="仿宋"/>
          <w:sz w:val="32"/>
          <w:szCs w:val="32"/>
        </w:rPr>
        <w:t>岳阳市环境保护局城陵矶新港区分局</w:t>
      </w:r>
    </w:p>
    <w:p>
      <w:pPr>
        <w:pStyle w:val="8"/>
        <w:tabs>
          <w:tab w:val="left" w:pos="5580"/>
        </w:tabs>
        <w:ind w:firstLine="4640" w:firstLineChars="1450"/>
        <w:jc w:val="both"/>
        <w:textAlignment w:val="top"/>
        <w:rPr>
          <w:rFonts w:eastAsia="仿宋"/>
          <w:sz w:val="32"/>
          <w:szCs w:val="32"/>
        </w:rPr>
      </w:pPr>
      <w:r>
        <w:rPr>
          <w:rFonts w:eastAsia="仿宋"/>
          <w:sz w:val="32"/>
          <w:szCs w:val="32"/>
        </w:rPr>
        <w:t xml:space="preserve"> 2018年</w:t>
      </w:r>
      <w:r>
        <w:rPr>
          <w:rFonts w:hint="eastAsia" w:eastAsia="仿宋"/>
          <w:sz w:val="32"/>
          <w:szCs w:val="32"/>
          <w:lang w:val="en-US" w:eastAsia="zh-CN"/>
        </w:rPr>
        <w:t>2</w:t>
      </w:r>
      <w:r>
        <w:rPr>
          <w:rFonts w:eastAsia="仿宋"/>
          <w:sz w:val="32"/>
          <w:szCs w:val="32"/>
        </w:rPr>
        <w:t>月</w:t>
      </w:r>
      <w:r>
        <w:rPr>
          <w:rFonts w:hint="eastAsia" w:eastAsia="仿宋"/>
          <w:sz w:val="32"/>
          <w:szCs w:val="32"/>
          <w:lang w:val="en-US" w:eastAsia="zh-CN"/>
        </w:rPr>
        <w:t>5</w:t>
      </w:r>
      <w:r>
        <w:rPr>
          <w:rFonts w:eastAsia="仿宋"/>
          <w:sz w:val="32"/>
          <w:szCs w:val="32"/>
        </w:rPr>
        <w:t>日</w:t>
      </w:r>
    </w:p>
    <w:p>
      <w:pPr>
        <w:spacing w:line="560" w:lineRule="exact"/>
        <w:ind w:firstLine="0" w:firstLineChars="0"/>
        <w:rPr>
          <w:rFonts w:eastAsia="仿宋"/>
          <w:sz w:val="32"/>
          <w:szCs w:val="32"/>
        </w:rPr>
      </w:pPr>
    </w:p>
    <w:p>
      <w:pPr>
        <w:spacing w:line="240" w:lineRule="exact"/>
        <w:ind w:firstLine="0" w:firstLineChars="0"/>
        <w:rPr>
          <w:rFonts w:eastAsia="仿宋"/>
          <w:sz w:val="32"/>
          <w:szCs w:val="32"/>
        </w:rPr>
      </w:pPr>
    </w:p>
    <w:tbl>
      <w:tblPr>
        <w:tblStyle w:val="5"/>
        <w:tblpPr w:leftFromText="180" w:rightFromText="180" w:vertAnchor="text" w:horzAnchor="margin" w:tblpY="4181"/>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8"/>
              <w:spacing w:line="440" w:lineRule="exact"/>
              <w:jc w:val="both"/>
              <w:textAlignment w:val="top"/>
              <w:rPr>
                <w:rFonts w:eastAsia="仿宋"/>
                <w:sz w:val="32"/>
                <w:szCs w:val="32"/>
              </w:rPr>
            </w:pPr>
            <w:r>
              <w:rPr>
                <w:rFonts w:eastAsia="仿宋"/>
                <w:sz w:val="32"/>
                <w:szCs w:val="32"/>
              </w:rPr>
              <w:t>抄送:</w:t>
            </w:r>
            <w:r>
              <w:rPr>
                <w:rFonts w:eastAsia="仿宋"/>
                <w:spacing w:val="-4"/>
                <w:sz w:val="32"/>
                <w:szCs w:val="32"/>
              </w:rPr>
              <w:t xml:space="preserve"> 湖南城陵矶新港区管理委员会、</w:t>
            </w:r>
            <w:r>
              <w:rPr>
                <w:rFonts w:hAnsi="仿宋" w:eastAsia="仿宋"/>
                <w:color w:val="000000"/>
                <w:sz w:val="32"/>
                <w:szCs w:val="32"/>
              </w:rPr>
              <w:t>湖南志远环境咨询服务有限公司</w:t>
            </w:r>
          </w:p>
        </w:tc>
      </w:tr>
    </w:tbl>
    <w:p>
      <w:pPr>
        <w:ind w:firstLine="0" w:firstLineChars="0"/>
        <w:jc w:val="both"/>
        <w:rPr>
          <w:rFonts w:eastAsia="仿宋"/>
          <w:color w:val="000000"/>
          <w:sz w:val="32"/>
          <w:szCs w:val="32"/>
        </w:rPr>
      </w:pPr>
      <w:r>
        <w:rPr>
          <w:rFonts w:eastAsia="仿宋"/>
          <w:color w:val="000000"/>
          <w:sz w:val="32"/>
          <w:szCs w:val="32"/>
        </w:rPr>
        <w:t xml:space="preserve">           </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61FA4"/>
    <w:rsid w:val="000207AC"/>
    <w:rsid w:val="000B4DA7"/>
    <w:rsid w:val="001C7CEF"/>
    <w:rsid w:val="0030276D"/>
    <w:rsid w:val="00397AB9"/>
    <w:rsid w:val="003E4133"/>
    <w:rsid w:val="00536E4F"/>
    <w:rsid w:val="00554DC1"/>
    <w:rsid w:val="005B1B9E"/>
    <w:rsid w:val="005C3C7E"/>
    <w:rsid w:val="00716B44"/>
    <w:rsid w:val="007450C3"/>
    <w:rsid w:val="00775721"/>
    <w:rsid w:val="00810540"/>
    <w:rsid w:val="0081321E"/>
    <w:rsid w:val="008536A4"/>
    <w:rsid w:val="0090732D"/>
    <w:rsid w:val="00930B66"/>
    <w:rsid w:val="00972544"/>
    <w:rsid w:val="00984ED2"/>
    <w:rsid w:val="00991480"/>
    <w:rsid w:val="009B427C"/>
    <w:rsid w:val="00A16801"/>
    <w:rsid w:val="00A23093"/>
    <w:rsid w:val="00A47749"/>
    <w:rsid w:val="00A81951"/>
    <w:rsid w:val="00A92F7D"/>
    <w:rsid w:val="00AB7F77"/>
    <w:rsid w:val="00AF195F"/>
    <w:rsid w:val="00B33DDC"/>
    <w:rsid w:val="00C61FA4"/>
    <w:rsid w:val="00D12C29"/>
    <w:rsid w:val="00D5159E"/>
    <w:rsid w:val="00D54C78"/>
    <w:rsid w:val="00D54E6D"/>
    <w:rsid w:val="00D75311"/>
    <w:rsid w:val="00ED0A1F"/>
    <w:rsid w:val="00EE42AE"/>
    <w:rsid w:val="00EF5B7D"/>
    <w:rsid w:val="00F50FDA"/>
    <w:rsid w:val="00F60BCA"/>
    <w:rsid w:val="00F736DD"/>
    <w:rsid w:val="00FE2C22"/>
    <w:rsid w:val="00FE5FCE"/>
    <w:rsid w:val="1B14162D"/>
    <w:rsid w:val="2775607B"/>
    <w:rsid w:val="2B055945"/>
    <w:rsid w:val="2C1E79B1"/>
    <w:rsid w:val="30D574EA"/>
    <w:rsid w:val="3A1B1198"/>
    <w:rsid w:val="3B73737E"/>
    <w:rsid w:val="5B207B38"/>
    <w:rsid w:val="5D336768"/>
    <w:rsid w:val="73A22E27"/>
    <w:rsid w:val="7BAF0247"/>
    <w:rsid w:val="7EFB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kern w:val="0"/>
      <w:sz w:val="20"/>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WPS Plain"/>
    <w:uiPriority w:val="0"/>
    <w:rPr>
      <w:rFonts w:ascii="Times New Roman" w:hAnsi="Times New Roman" w:eastAsia="宋体" w:cs="Times New Roman"/>
      <w:kern w:val="0"/>
      <w:sz w:val="20"/>
      <w:szCs w:val="20"/>
      <w:lang w:val="en-US" w:eastAsia="zh-CN" w:bidi="ar-SA"/>
    </w:rPr>
  </w:style>
  <w:style w:type="paragraph" w:styleId="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Words>
  <Characters>1560</Characters>
  <Lines>13</Lines>
  <Paragraphs>3</Paragraphs>
  <TotalTime>0</TotalTime>
  <ScaleCrop>false</ScaleCrop>
  <LinksUpToDate>false</LinksUpToDate>
  <CharactersWithSpaces>1830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2018-01-14T09:05:00Z</dcterms:created>
  <dc:creator>lc</dc:creator>
  <cp:lastModifiedBy>钱金辉</cp:lastModifiedBy>
  <cp:lastPrinted>2018-02-05T03:25:27Z</cp:lastPrinted>
  <dcterms:modified xsi:type="dcterms:W3CDTF">2018-02-05T03:28:25Z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