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360" w:firstLineChars="0"/>
        <w:jc w:val="right"/>
        <w:rPr>
          <w:rFonts w:eastAsia="仿宋"/>
          <w:color w:val="000000"/>
          <w:sz w:val="32"/>
          <w:szCs w:val="32"/>
        </w:rPr>
      </w:pPr>
    </w:p>
    <w:p>
      <w:pPr>
        <w:widowControl/>
        <w:ind w:firstLine="360" w:firstLineChars="0"/>
        <w:jc w:val="right"/>
        <w:rPr>
          <w:rFonts w:eastAsia="仿宋"/>
          <w:color w:val="000000"/>
          <w:sz w:val="32"/>
          <w:szCs w:val="32"/>
        </w:rPr>
      </w:pPr>
    </w:p>
    <w:p>
      <w:pPr>
        <w:widowControl/>
        <w:ind w:firstLine="360" w:firstLineChars="0"/>
        <w:jc w:val="right"/>
        <w:rPr>
          <w:rFonts w:eastAsia="仿宋"/>
          <w:color w:val="000000"/>
          <w:sz w:val="32"/>
          <w:szCs w:val="32"/>
        </w:rPr>
      </w:pPr>
    </w:p>
    <w:p>
      <w:pPr>
        <w:widowControl/>
        <w:ind w:firstLine="360" w:firstLineChars="0"/>
        <w:jc w:val="right"/>
        <w:rPr>
          <w:rFonts w:eastAsia="仿宋"/>
          <w:color w:val="000000"/>
          <w:sz w:val="32"/>
          <w:szCs w:val="32"/>
        </w:rPr>
      </w:pPr>
      <w:r>
        <w:rPr>
          <w:rFonts w:eastAsia="仿宋"/>
          <w:color w:val="000000"/>
          <w:sz w:val="32"/>
          <w:szCs w:val="32"/>
        </w:rPr>
        <w:t>岳港环评</w:t>
      </w:r>
      <w:r>
        <w:rPr>
          <w:rFonts w:eastAsia="仿宋"/>
          <w:sz w:val="32"/>
          <w:szCs w:val="32"/>
        </w:rPr>
        <w:t>〔2018〕</w:t>
      </w:r>
      <w:r>
        <w:rPr>
          <w:rFonts w:eastAsia="仿宋"/>
          <w:color w:val="000000"/>
          <w:sz w:val="32"/>
          <w:szCs w:val="32"/>
        </w:rPr>
        <w:t>1号</w:t>
      </w:r>
    </w:p>
    <w:p>
      <w:pPr>
        <w:widowControl/>
        <w:ind w:firstLine="360" w:firstLineChars="0"/>
        <w:jc w:val="right"/>
        <w:rPr>
          <w:rFonts w:eastAsia="仿宋"/>
          <w:color w:val="000000"/>
          <w:sz w:val="32"/>
          <w:szCs w:val="32"/>
        </w:rPr>
      </w:pPr>
    </w:p>
    <w:p>
      <w:pPr>
        <w:pStyle w:val="9"/>
        <w:widowControl/>
        <w:adjustRightInd/>
        <w:snapToGrid/>
        <w:spacing w:line="240" w:lineRule="auto"/>
        <w:rPr>
          <w:rFonts w:hint="eastAsia" w:hAnsi="华文中宋" w:eastAsia="华文中宋"/>
          <w:b/>
          <w:snapToGrid/>
          <w:color w:val="000000"/>
          <w:kern w:val="0"/>
          <w:sz w:val="36"/>
          <w:szCs w:val="36"/>
        </w:rPr>
      </w:pPr>
      <w:r>
        <w:rPr>
          <w:rFonts w:hAnsi="华文中宋" w:eastAsia="华文中宋"/>
          <w:b/>
          <w:snapToGrid/>
          <w:color w:val="000000"/>
          <w:kern w:val="0"/>
          <w:sz w:val="36"/>
          <w:szCs w:val="36"/>
        </w:rPr>
        <w:t>关于湖南城陵矶新港区年产</w:t>
      </w:r>
      <w:r>
        <w:rPr>
          <w:rFonts w:eastAsia="华文中宋"/>
          <w:b/>
          <w:snapToGrid/>
          <w:color w:val="000000"/>
          <w:kern w:val="0"/>
          <w:sz w:val="36"/>
          <w:szCs w:val="36"/>
        </w:rPr>
        <w:t>6000</w:t>
      </w:r>
      <w:r>
        <w:rPr>
          <w:rFonts w:hAnsi="华文中宋" w:eastAsia="华文中宋"/>
          <w:b/>
          <w:snapToGrid/>
          <w:color w:val="000000"/>
          <w:kern w:val="0"/>
          <w:sz w:val="36"/>
          <w:szCs w:val="36"/>
        </w:rPr>
        <w:t>吨生物酶</w:t>
      </w:r>
    </w:p>
    <w:p>
      <w:pPr>
        <w:pStyle w:val="9"/>
        <w:widowControl/>
        <w:adjustRightInd/>
        <w:snapToGrid/>
        <w:spacing w:line="240" w:lineRule="auto"/>
        <w:rPr>
          <w:rFonts w:eastAsia="华文中宋"/>
          <w:b/>
          <w:snapToGrid/>
          <w:color w:val="000000"/>
          <w:kern w:val="0"/>
          <w:sz w:val="36"/>
          <w:szCs w:val="36"/>
        </w:rPr>
      </w:pPr>
      <w:r>
        <w:rPr>
          <w:rFonts w:hAnsi="华文中宋" w:eastAsia="华文中宋"/>
          <w:b/>
          <w:snapToGrid/>
          <w:color w:val="000000"/>
          <w:kern w:val="0"/>
          <w:sz w:val="36"/>
          <w:szCs w:val="36"/>
        </w:rPr>
        <w:t>添加剂混配项目环境影响报告表的批复</w:t>
      </w:r>
    </w:p>
    <w:p>
      <w:pPr>
        <w:pStyle w:val="8"/>
        <w:spacing w:line="480" w:lineRule="exact"/>
        <w:ind w:left="157" w:hanging="157" w:hangingChars="49"/>
        <w:jc w:val="center"/>
        <w:textAlignment w:val="top"/>
        <w:rPr>
          <w:rFonts w:eastAsia="仿宋_GB2312"/>
          <w:b/>
          <w:color w:val="000000"/>
          <w:sz w:val="32"/>
          <w:szCs w:val="32"/>
        </w:rPr>
      </w:pPr>
    </w:p>
    <w:p>
      <w:pPr>
        <w:spacing w:afterLines="50"/>
        <w:ind w:firstLine="19" w:firstLineChars="6"/>
        <w:rPr>
          <w:rFonts w:eastAsia="仿宋"/>
          <w:sz w:val="32"/>
          <w:szCs w:val="32"/>
        </w:rPr>
      </w:pPr>
      <w:r>
        <w:rPr>
          <w:rFonts w:hAnsi="仿宋" w:eastAsia="仿宋"/>
          <w:sz w:val="32"/>
          <w:szCs w:val="32"/>
        </w:rPr>
        <w:t>湖南隆森生物科技有限公司：</w:t>
      </w:r>
    </w:p>
    <w:p>
      <w:pPr>
        <w:ind w:firstLine="640"/>
        <w:rPr>
          <w:rFonts w:eastAsia="仿宋"/>
          <w:sz w:val="32"/>
          <w:szCs w:val="32"/>
        </w:rPr>
      </w:pPr>
      <w:r>
        <w:rPr>
          <w:rFonts w:hAnsi="仿宋" w:eastAsia="仿宋"/>
          <w:sz w:val="32"/>
          <w:szCs w:val="32"/>
        </w:rPr>
        <w:t>你公司《关于请求对</w:t>
      </w:r>
      <w:r>
        <w:rPr>
          <w:rFonts w:hint="eastAsia" w:ascii="仿宋" w:hAnsi="仿宋" w:eastAsia="仿宋"/>
          <w:sz w:val="32"/>
          <w:szCs w:val="32"/>
        </w:rPr>
        <w:t>“</w:t>
      </w:r>
      <w:r>
        <w:rPr>
          <w:rFonts w:hAnsi="仿宋" w:eastAsia="仿宋"/>
          <w:sz w:val="32"/>
          <w:szCs w:val="32"/>
        </w:rPr>
        <w:t>湖南城陵矶新港区年产</w:t>
      </w:r>
      <w:r>
        <w:rPr>
          <w:rFonts w:eastAsia="仿宋"/>
          <w:sz w:val="32"/>
          <w:szCs w:val="32"/>
        </w:rPr>
        <w:t>6000</w:t>
      </w:r>
      <w:r>
        <w:rPr>
          <w:rFonts w:hAnsi="仿宋" w:eastAsia="仿宋"/>
          <w:sz w:val="32"/>
          <w:szCs w:val="32"/>
        </w:rPr>
        <w:t>吨生物酶添加剂混配项目环境影响报告表</w:t>
      </w:r>
      <w:r>
        <w:rPr>
          <w:rFonts w:hint="eastAsia" w:eastAsia="仿宋"/>
          <w:sz w:val="32"/>
          <w:szCs w:val="32"/>
        </w:rPr>
        <w:t>”</w:t>
      </w:r>
      <w:r>
        <w:rPr>
          <w:rFonts w:hAnsi="仿宋" w:eastAsia="仿宋"/>
          <w:sz w:val="32"/>
          <w:szCs w:val="32"/>
        </w:rPr>
        <w:t>进行批复的函》及有关附件收悉。经研究，批复如下：</w:t>
      </w:r>
    </w:p>
    <w:p>
      <w:pPr>
        <w:ind w:firstLine="640"/>
        <w:rPr>
          <w:rFonts w:ascii="仿宋" w:hAnsi="仿宋" w:eastAsia="仿宋"/>
          <w:sz w:val="32"/>
          <w:szCs w:val="32"/>
        </w:rPr>
      </w:pPr>
      <w:r>
        <w:rPr>
          <w:rFonts w:hAnsi="仿宋" w:eastAsia="仿宋"/>
          <w:sz w:val="32"/>
          <w:szCs w:val="32"/>
        </w:rPr>
        <w:t>一、</w:t>
      </w:r>
      <w:bookmarkStart w:id="0" w:name="OLE_LINK2"/>
      <w:bookmarkStart w:id="1" w:name="OLE_LINK4"/>
      <w:r>
        <w:rPr>
          <w:rFonts w:hAnsi="仿宋" w:eastAsia="仿宋"/>
          <w:sz w:val="32"/>
          <w:szCs w:val="32"/>
        </w:rPr>
        <w:t>湖南隆森生物科技有限公司</w:t>
      </w:r>
      <w:r>
        <w:rPr>
          <w:rFonts w:hint="eastAsia" w:hAnsi="仿宋" w:eastAsia="仿宋"/>
          <w:sz w:val="32"/>
          <w:szCs w:val="32"/>
        </w:rPr>
        <w:t>位于</w:t>
      </w:r>
      <w:r>
        <w:rPr>
          <w:rFonts w:hAnsi="仿宋" w:eastAsia="仿宋"/>
          <w:sz w:val="32"/>
          <w:szCs w:val="32"/>
        </w:rPr>
        <w:t>湖南城陵矶新港区云港路临港科技创业服务孵化基地</w:t>
      </w:r>
      <w:r>
        <w:rPr>
          <w:rFonts w:hint="eastAsia" w:hAnsi="仿宋" w:eastAsia="仿宋"/>
          <w:sz w:val="32"/>
          <w:szCs w:val="32"/>
        </w:rPr>
        <w:t>，</w:t>
      </w:r>
      <w:r>
        <w:rPr>
          <w:rFonts w:hAnsi="仿宋" w:eastAsia="仿宋"/>
          <w:sz w:val="32"/>
          <w:szCs w:val="32"/>
        </w:rPr>
        <w:t>项目租用</w:t>
      </w:r>
      <w:r>
        <w:rPr>
          <w:rFonts w:eastAsia="仿宋"/>
          <w:sz w:val="32"/>
          <w:szCs w:val="32"/>
        </w:rPr>
        <w:t>2</w:t>
      </w:r>
      <w:r>
        <w:rPr>
          <w:rFonts w:hAnsi="仿宋" w:eastAsia="仿宋"/>
          <w:sz w:val="32"/>
          <w:szCs w:val="32"/>
        </w:rPr>
        <w:t>号栋厂房第</w:t>
      </w:r>
      <w:r>
        <w:rPr>
          <w:rFonts w:eastAsia="仿宋"/>
          <w:sz w:val="32"/>
          <w:szCs w:val="32"/>
        </w:rPr>
        <w:t>1</w:t>
      </w:r>
      <w:r>
        <w:rPr>
          <w:rFonts w:hAnsi="仿宋" w:eastAsia="仿宋"/>
          <w:sz w:val="32"/>
          <w:szCs w:val="32"/>
        </w:rPr>
        <w:t>层，总</w:t>
      </w:r>
      <w:r>
        <w:rPr>
          <w:rFonts w:hint="eastAsia" w:hAnsi="仿宋" w:eastAsia="仿宋"/>
          <w:sz w:val="32"/>
          <w:szCs w:val="32"/>
        </w:rPr>
        <w:t>占地</w:t>
      </w:r>
      <w:r>
        <w:rPr>
          <w:rFonts w:hAnsi="仿宋" w:eastAsia="仿宋"/>
          <w:sz w:val="32"/>
          <w:szCs w:val="32"/>
        </w:rPr>
        <w:t>面积</w:t>
      </w:r>
      <w:r>
        <w:rPr>
          <w:rFonts w:eastAsia="仿宋"/>
          <w:sz w:val="32"/>
          <w:szCs w:val="32"/>
        </w:rPr>
        <w:t>1890m</w:t>
      </w:r>
      <w:r>
        <w:rPr>
          <w:rFonts w:eastAsia="仿宋"/>
          <w:sz w:val="32"/>
          <w:szCs w:val="32"/>
          <w:vertAlign w:val="superscript"/>
        </w:rPr>
        <w:t>2</w:t>
      </w:r>
      <w:r>
        <w:rPr>
          <w:rFonts w:hAnsi="仿宋" w:eastAsia="仿宋"/>
          <w:sz w:val="32"/>
          <w:szCs w:val="32"/>
        </w:rPr>
        <w:t>，厂房车间区面积</w:t>
      </w:r>
      <w:r>
        <w:rPr>
          <w:rFonts w:eastAsia="仿宋"/>
          <w:sz w:val="32"/>
          <w:szCs w:val="32"/>
        </w:rPr>
        <w:t>1310m</w:t>
      </w:r>
      <w:r>
        <w:rPr>
          <w:rFonts w:eastAsia="仿宋"/>
          <w:sz w:val="32"/>
          <w:szCs w:val="32"/>
          <w:vertAlign w:val="superscript"/>
        </w:rPr>
        <w:t>2</w:t>
      </w:r>
      <w:r>
        <w:rPr>
          <w:rFonts w:hAnsi="仿宋" w:eastAsia="仿宋"/>
          <w:sz w:val="32"/>
          <w:szCs w:val="32"/>
        </w:rPr>
        <w:t>，包括制粒间（造粒房和干燥间）、食品水剂间、食品粉剂间、食品酶成品库、食品酶原料库、饲料酶成品库、饲料酶原材料库、包材库、打样实验房、微生物房、成品实验房、仪器室、办公室、配件操作室、真空泵房、预留房、卫生间各</w:t>
      </w:r>
      <w:r>
        <w:rPr>
          <w:rFonts w:eastAsia="仿宋"/>
          <w:sz w:val="32"/>
          <w:szCs w:val="32"/>
        </w:rPr>
        <w:t>1</w:t>
      </w:r>
      <w:r>
        <w:rPr>
          <w:rFonts w:hAnsi="仿宋" w:eastAsia="仿宋"/>
          <w:sz w:val="32"/>
          <w:szCs w:val="32"/>
        </w:rPr>
        <w:t>间，混合房</w:t>
      </w:r>
      <w:r>
        <w:rPr>
          <w:rFonts w:eastAsia="仿宋"/>
          <w:sz w:val="32"/>
          <w:szCs w:val="32"/>
        </w:rPr>
        <w:t>2</w:t>
      </w:r>
      <w:r>
        <w:rPr>
          <w:rFonts w:hAnsi="仿宋" w:eastAsia="仿宋"/>
          <w:sz w:val="32"/>
          <w:szCs w:val="32"/>
        </w:rPr>
        <w:t>间；办公区面积</w:t>
      </w:r>
      <w:r>
        <w:rPr>
          <w:rFonts w:eastAsia="仿宋"/>
          <w:sz w:val="32"/>
          <w:szCs w:val="32"/>
        </w:rPr>
        <w:t>580m</w:t>
      </w:r>
      <w:r>
        <w:rPr>
          <w:rFonts w:eastAsia="仿宋"/>
          <w:sz w:val="32"/>
          <w:szCs w:val="32"/>
          <w:vertAlign w:val="superscript"/>
        </w:rPr>
        <w:t>2</w:t>
      </w:r>
      <w:r>
        <w:rPr>
          <w:rFonts w:hAnsi="仿宋" w:eastAsia="仿宋"/>
          <w:sz w:val="32"/>
          <w:szCs w:val="32"/>
        </w:rPr>
        <w:t>，包括办公室</w:t>
      </w:r>
      <w:r>
        <w:rPr>
          <w:rFonts w:eastAsia="仿宋"/>
          <w:sz w:val="32"/>
          <w:szCs w:val="32"/>
        </w:rPr>
        <w:t>6</w:t>
      </w:r>
      <w:r>
        <w:rPr>
          <w:rFonts w:hAnsi="仿宋" w:eastAsia="仿宋"/>
          <w:sz w:val="32"/>
          <w:szCs w:val="32"/>
        </w:rPr>
        <w:t>间、会议室</w:t>
      </w:r>
      <w:r>
        <w:rPr>
          <w:rFonts w:eastAsia="仿宋"/>
          <w:sz w:val="32"/>
          <w:szCs w:val="32"/>
        </w:rPr>
        <w:t>1</w:t>
      </w:r>
      <w:r>
        <w:rPr>
          <w:rFonts w:hAnsi="仿宋" w:eastAsia="仿宋"/>
          <w:sz w:val="32"/>
          <w:szCs w:val="32"/>
        </w:rPr>
        <w:t>间、接待室</w:t>
      </w:r>
      <w:r>
        <w:rPr>
          <w:rFonts w:eastAsia="仿宋"/>
          <w:sz w:val="32"/>
          <w:szCs w:val="32"/>
        </w:rPr>
        <w:t>1</w:t>
      </w:r>
      <w:r>
        <w:rPr>
          <w:rFonts w:hAnsi="仿宋" w:eastAsia="仿宋"/>
          <w:sz w:val="32"/>
          <w:szCs w:val="32"/>
        </w:rPr>
        <w:t>间、接待大厅</w:t>
      </w:r>
      <w:r>
        <w:rPr>
          <w:rFonts w:eastAsia="仿宋"/>
          <w:sz w:val="32"/>
          <w:szCs w:val="32"/>
        </w:rPr>
        <w:t>1</w:t>
      </w:r>
      <w:r>
        <w:rPr>
          <w:rFonts w:hAnsi="仿宋" w:eastAsia="仿宋"/>
          <w:sz w:val="32"/>
          <w:szCs w:val="32"/>
        </w:rPr>
        <w:t>间、卫生间</w:t>
      </w:r>
      <w:r>
        <w:rPr>
          <w:rFonts w:eastAsia="仿宋"/>
          <w:sz w:val="32"/>
          <w:szCs w:val="32"/>
        </w:rPr>
        <w:t>1</w:t>
      </w:r>
      <w:r>
        <w:rPr>
          <w:rFonts w:hAnsi="仿宋" w:eastAsia="仿宋"/>
          <w:sz w:val="32"/>
          <w:szCs w:val="32"/>
        </w:rPr>
        <w:t>间。</w:t>
      </w:r>
      <w:r>
        <w:rPr>
          <w:rFonts w:hint="eastAsia" w:hAnsi="仿宋" w:eastAsia="仿宋"/>
          <w:sz w:val="32"/>
          <w:szCs w:val="32"/>
        </w:rPr>
        <w:t>项目</w:t>
      </w:r>
      <w:r>
        <w:rPr>
          <w:rFonts w:hAnsi="仿宋" w:eastAsia="仿宋"/>
          <w:sz w:val="32"/>
          <w:szCs w:val="32"/>
        </w:rPr>
        <w:t>总投资</w:t>
      </w:r>
      <w:r>
        <w:rPr>
          <w:rFonts w:eastAsia="仿宋"/>
          <w:sz w:val="32"/>
          <w:szCs w:val="32"/>
        </w:rPr>
        <w:t>2500</w:t>
      </w:r>
      <w:r>
        <w:rPr>
          <w:rFonts w:hAnsi="仿宋" w:eastAsia="仿宋"/>
          <w:sz w:val="32"/>
          <w:szCs w:val="32"/>
        </w:rPr>
        <w:t>万元</w:t>
      </w:r>
      <w:r>
        <w:rPr>
          <w:rFonts w:hint="eastAsia" w:hAnsi="仿宋" w:eastAsia="仿宋"/>
          <w:sz w:val="32"/>
          <w:szCs w:val="32"/>
        </w:rPr>
        <w:t>，</w:t>
      </w:r>
      <w:r>
        <w:rPr>
          <w:rFonts w:hAnsi="仿宋" w:eastAsia="仿宋"/>
          <w:sz w:val="32"/>
          <w:szCs w:val="32"/>
        </w:rPr>
        <w:t>以原酶、玉米淀粉、玉米芯粉、玉米皮粉、微生态制剂等为原料，通过混合、搅拌、制粒等工艺生产生物酶添加剂</w:t>
      </w:r>
      <w:r>
        <w:rPr>
          <w:rFonts w:eastAsia="仿宋"/>
          <w:sz w:val="32"/>
          <w:szCs w:val="32"/>
        </w:rPr>
        <w:t>6000</w:t>
      </w:r>
      <w:r>
        <w:rPr>
          <w:rFonts w:hAnsi="仿宋" w:eastAsia="仿宋"/>
          <w:sz w:val="32"/>
          <w:szCs w:val="32"/>
        </w:rPr>
        <w:t>吨</w:t>
      </w:r>
      <w:r>
        <w:rPr>
          <w:rFonts w:eastAsia="仿宋"/>
          <w:sz w:val="32"/>
          <w:szCs w:val="32"/>
        </w:rPr>
        <w:t>/</w:t>
      </w:r>
      <w:r>
        <w:rPr>
          <w:rFonts w:hAnsi="仿宋" w:eastAsia="仿宋"/>
          <w:sz w:val="32"/>
          <w:szCs w:val="32"/>
        </w:rPr>
        <w:t>年，包含单酶</w:t>
      </w:r>
      <w:r>
        <w:rPr>
          <w:rFonts w:eastAsia="仿宋"/>
          <w:sz w:val="32"/>
          <w:szCs w:val="32"/>
        </w:rPr>
        <w:t xml:space="preserve"> 1000</w:t>
      </w:r>
      <w:r>
        <w:rPr>
          <w:rFonts w:hAnsi="仿宋" w:eastAsia="仿宋"/>
          <w:sz w:val="32"/>
          <w:szCs w:val="32"/>
        </w:rPr>
        <w:t>吨，其中粉剂</w:t>
      </w:r>
      <w:r>
        <w:rPr>
          <w:rFonts w:eastAsia="仿宋"/>
          <w:sz w:val="32"/>
          <w:szCs w:val="32"/>
        </w:rPr>
        <w:t>900</w:t>
      </w:r>
      <w:r>
        <w:rPr>
          <w:rFonts w:hAnsi="仿宋" w:eastAsia="仿宋"/>
          <w:sz w:val="32"/>
          <w:szCs w:val="32"/>
        </w:rPr>
        <w:t>吨，水剂</w:t>
      </w:r>
      <w:r>
        <w:rPr>
          <w:rFonts w:eastAsia="仿宋"/>
          <w:sz w:val="32"/>
          <w:szCs w:val="32"/>
        </w:rPr>
        <w:t>100</w:t>
      </w:r>
      <w:r>
        <w:rPr>
          <w:rFonts w:hAnsi="仿宋" w:eastAsia="仿宋"/>
          <w:sz w:val="32"/>
          <w:szCs w:val="32"/>
        </w:rPr>
        <w:t>吨；复合酶</w:t>
      </w:r>
      <w:r>
        <w:rPr>
          <w:rFonts w:eastAsia="仿宋"/>
          <w:sz w:val="32"/>
          <w:szCs w:val="32"/>
        </w:rPr>
        <w:t>5000</w:t>
      </w:r>
      <w:r>
        <w:rPr>
          <w:rFonts w:hAnsi="仿宋" w:eastAsia="仿宋"/>
          <w:sz w:val="32"/>
          <w:szCs w:val="32"/>
        </w:rPr>
        <w:t>吨，其中粉剂</w:t>
      </w:r>
      <w:r>
        <w:rPr>
          <w:rFonts w:eastAsia="仿宋"/>
          <w:sz w:val="32"/>
          <w:szCs w:val="32"/>
        </w:rPr>
        <w:t>4500</w:t>
      </w:r>
      <w:r>
        <w:rPr>
          <w:rFonts w:hAnsi="仿宋" w:eastAsia="仿宋"/>
          <w:sz w:val="32"/>
          <w:szCs w:val="32"/>
        </w:rPr>
        <w:t>吨，水剂</w:t>
      </w:r>
      <w:r>
        <w:rPr>
          <w:rFonts w:eastAsia="仿宋"/>
          <w:sz w:val="32"/>
          <w:szCs w:val="32"/>
        </w:rPr>
        <w:t>500</w:t>
      </w:r>
      <w:r>
        <w:rPr>
          <w:rFonts w:hAnsi="仿宋" w:eastAsia="仿宋"/>
          <w:sz w:val="32"/>
          <w:szCs w:val="32"/>
        </w:rPr>
        <w:t>吨</w:t>
      </w:r>
      <w:r>
        <w:rPr>
          <w:rFonts w:hint="eastAsia" w:hAnsi="仿宋" w:eastAsia="仿宋"/>
          <w:sz w:val="32"/>
          <w:szCs w:val="32"/>
        </w:rPr>
        <w:t>。</w:t>
      </w:r>
      <w:r>
        <w:rPr>
          <w:rFonts w:hAnsi="仿宋" w:eastAsia="仿宋"/>
          <w:sz w:val="32"/>
          <w:szCs w:val="32"/>
        </w:rPr>
        <w:t>本项目不涉及土建施工，公用工程、辅助工程等均依托厂区现有。</w:t>
      </w:r>
      <w:bookmarkEnd w:id="0"/>
      <w:bookmarkEnd w:id="1"/>
      <w:r>
        <w:rPr>
          <w:rFonts w:hAnsi="仿宋" w:eastAsia="仿宋"/>
          <w:sz w:val="32"/>
          <w:szCs w:val="32"/>
        </w:rPr>
        <w:t>项目建设符合国家产业政策，根据永清环保股份有限公司编制的《湖南城陵矶新港区年产</w:t>
      </w:r>
      <w:r>
        <w:rPr>
          <w:rFonts w:eastAsia="仿宋"/>
          <w:sz w:val="32"/>
          <w:szCs w:val="32"/>
        </w:rPr>
        <w:t>6000</w:t>
      </w:r>
      <w:r>
        <w:rPr>
          <w:rFonts w:hAnsi="仿宋" w:eastAsia="仿宋"/>
          <w:sz w:val="32"/>
          <w:szCs w:val="32"/>
        </w:rPr>
        <w:t>吨生物酶添加剂混配项目环境影响报告表》（报批稿）基本内容、结论、专家评审意见，从环境保护角度考虑，</w:t>
      </w:r>
      <w:r>
        <w:rPr>
          <w:rFonts w:hint="eastAsia" w:ascii="仿宋" w:hAnsi="仿宋" w:eastAsia="仿宋"/>
          <w:sz w:val="32"/>
          <w:szCs w:val="32"/>
        </w:rPr>
        <w:t>同意项目建设。</w:t>
      </w:r>
    </w:p>
    <w:p>
      <w:pPr>
        <w:ind w:firstLine="640"/>
        <w:rPr>
          <w:rFonts w:eastAsia="仿宋"/>
          <w:sz w:val="32"/>
          <w:szCs w:val="32"/>
        </w:rPr>
      </w:pPr>
      <w:r>
        <w:rPr>
          <w:rFonts w:hAnsi="仿宋" w:eastAsia="仿宋"/>
          <w:sz w:val="32"/>
          <w:szCs w:val="32"/>
        </w:rPr>
        <w:t>二、工程建设及营运必须全面落实专家及环评报告表中提出的各项环保措施，并着重做好以下工作：</w:t>
      </w:r>
    </w:p>
    <w:p>
      <w:pPr>
        <w:ind w:firstLine="640"/>
        <w:jc w:val="both"/>
        <w:rPr>
          <w:rFonts w:eastAsia="仿宋"/>
          <w:sz w:val="32"/>
          <w:szCs w:val="32"/>
          <w:highlight w:val="none"/>
        </w:rPr>
      </w:pPr>
      <w:bookmarkStart w:id="2" w:name="OLE_LINK3"/>
      <w:bookmarkStart w:id="3" w:name="OLE_LINK5"/>
      <w:r>
        <w:rPr>
          <w:rFonts w:hint="eastAsia" w:eastAsia="仿宋"/>
          <w:sz w:val="32"/>
          <w:szCs w:val="32"/>
          <w:highlight w:val="none"/>
        </w:rPr>
        <w:t>1、</w:t>
      </w:r>
      <w:r>
        <w:rPr>
          <w:rFonts w:hint="eastAsia" w:eastAsia="仿宋"/>
          <w:sz w:val="32"/>
          <w:szCs w:val="32"/>
          <w:highlight w:val="none"/>
          <w:lang w:val="en-US" w:eastAsia="zh-CN"/>
        </w:rPr>
        <w:t>项目生产的添加剂必须在国家允许的添加剂名录中，不得生产国家禁止的微生态添加剂。</w:t>
      </w:r>
      <w:bookmarkStart w:id="4" w:name="_GoBack"/>
      <w:bookmarkEnd w:id="4"/>
    </w:p>
    <w:p>
      <w:pPr>
        <w:ind w:firstLine="640"/>
        <w:jc w:val="both"/>
        <w:rPr>
          <w:rFonts w:eastAsia="仿宋"/>
          <w:sz w:val="32"/>
          <w:szCs w:val="32"/>
          <w:highlight w:val="none"/>
        </w:rPr>
      </w:pPr>
      <w:r>
        <w:rPr>
          <w:rFonts w:hint="eastAsia" w:eastAsia="仿宋"/>
          <w:sz w:val="32"/>
          <w:szCs w:val="32"/>
        </w:rPr>
        <w:t>2</w:t>
      </w:r>
      <w:r>
        <w:rPr>
          <w:rFonts w:hAnsi="仿宋" w:eastAsia="仿宋"/>
          <w:sz w:val="32"/>
          <w:szCs w:val="32"/>
        </w:rPr>
        <w:t>、废气污染防治工作。严格控制废气污染，采用密闭生产装置，加强日常监管，定期对制粒机、颗粒剂、抛丸机、干燥机、混合机、混合罐等进行维护和管理，产生的粉尘收集</w:t>
      </w:r>
      <w:r>
        <w:rPr>
          <w:rFonts w:hint="eastAsia" w:hAnsi="仿宋" w:eastAsia="仿宋"/>
          <w:sz w:val="32"/>
          <w:szCs w:val="32"/>
        </w:rPr>
        <w:t>后经袋式过滤器</w:t>
      </w:r>
      <w:r>
        <w:rPr>
          <w:rFonts w:hAnsi="仿宋" w:eastAsia="仿宋"/>
          <w:sz w:val="32"/>
          <w:szCs w:val="32"/>
        </w:rPr>
        <w:t>处理，满足《大气污染物综合排放标准》（</w:t>
      </w:r>
      <w:r>
        <w:rPr>
          <w:rFonts w:eastAsia="仿宋"/>
          <w:sz w:val="32"/>
          <w:szCs w:val="32"/>
        </w:rPr>
        <w:t>GB16297-14996</w:t>
      </w:r>
      <w:r>
        <w:rPr>
          <w:rFonts w:hAnsi="仿宋" w:eastAsia="仿宋"/>
          <w:sz w:val="32"/>
          <w:szCs w:val="32"/>
        </w:rPr>
        <w:t>）中粉尘有组织排放限值要求后，</w:t>
      </w:r>
      <w:r>
        <w:rPr>
          <w:rFonts w:hint="eastAsia" w:hAnsi="仿宋" w:eastAsia="仿宋"/>
          <w:sz w:val="32"/>
          <w:szCs w:val="32"/>
        </w:rPr>
        <w:t>通过</w:t>
      </w:r>
      <w:r>
        <w:rPr>
          <w:rFonts w:eastAsia="仿宋"/>
          <w:sz w:val="32"/>
          <w:szCs w:val="32"/>
        </w:rPr>
        <w:t>15m</w:t>
      </w:r>
      <w:r>
        <w:rPr>
          <w:rFonts w:hAnsi="仿宋" w:eastAsia="仿宋"/>
          <w:sz w:val="32"/>
          <w:szCs w:val="32"/>
        </w:rPr>
        <w:t>高排气筒外排</w:t>
      </w:r>
      <w:r>
        <w:rPr>
          <w:rFonts w:hint="eastAsia" w:hAnsi="仿宋" w:eastAsia="仿宋"/>
          <w:sz w:val="32"/>
          <w:szCs w:val="32"/>
        </w:rPr>
        <w:t>；</w:t>
      </w:r>
      <w:r>
        <w:rPr>
          <w:rFonts w:hint="eastAsia" w:hAnsi="仿宋" w:eastAsia="仿宋"/>
          <w:sz w:val="32"/>
          <w:szCs w:val="32"/>
          <w:highlight w:val="none"/>
        </w:rPr>
        <w:t>生产过程中加强异味气体管理，应采取措施，对异味气体进行处理后达标排放，确保不会对周围居民产生不良影响。</w:t>
      </w:r>
    </w:p>
    <w:p>
      <w:pPr>
        <w:ind w:firstLine="640"/>
        <w:jc w:val="both"/>
        <w:rPr>
          <w:rFonts w:eastAsia="仿宋"/>
          <w:sz w:val="32"/>
          <w:szCs w:val="32"/>
        </w:rPr>
      </w:pPr>
      <w:r>
        <w:rPr>
          <w:rFonts w:hint="eastAsia" w:eastAsia="仿宋"/>
          <w:sz w:val="32"/>
          <w:szCs w:val="32"/>
        </w:rPr>
        <w:t>3</w:t>
      </w:r>
      <w:r>
        <w:rPr>
          <w:rFonts w:hAnsi="仿宋" w:eastAsia="仿宋"/>
          <w:sz w:val="32"/>
          <w:szCs w:val="32"/>
        </w:rPr>
        <w:t>、废水污染防治工作。严格按照</w:t>
      </w:r>
      <w:r>
        <w:rPr>
          <w:rFonts w:eastAsia="仿宋"/>
          <w:sz w:val="32"/>
          <w:szCs w:val="32"/>
        </w:rPr>
        <w:t>“</w:t>
      </w:r>
      <w:r>
        <w:rPr>
          <w:rFonts w:hAnsi="仿宋" w:eastAsia="仿宋"/>
          <w:sz w:val="32"/>
          <w:szCs w:val="32"/>
        </w:rPr>
        <w:t>雨污分流、清污分流</w:t>
      </w:r>
      <w:r>
        <w:rPr>
          <w:rFonts w:eastAsia="仿宋"/>
          <w:sz w:val="32"/>
          <w:szCs w:val="32"/>
        </w:rPr>
        <w:t>”</w:t>
      </w:r>
      <w:r>
        <w:rPr>
          <w:rFonts w:hAnsi="仿宋" w:eastAsia="仿宋"/>
          <w:sz w:val="32"/>
          <w:szCs w:val="32"/>
        </w:rPr>
        <w:t>的原则规范厂区雨水及污水管道。生活污水经化粪池处理，达到《污水综合排放标准》</w:t>
      </w:r>
      <w:r>
        <w:rPr>
          <w:rFonts w:eastAsia="仿宋"/>
          <w:sz w:val="32"/>
          <w:szCs w:val="32"/>
        </w:rPr>
        <w:t>(GB8978-96)</w:t>
      </w:r>
      <w:r>
        <w:rPr>
          <w:rFonts w:hAnsi="仿宋" w:eastAsia="仿宋"/>
          <w:sz w:val="32"/>
          <w:szCs w:val="32"/>
        </w:rPr>
        <w:t>表</w:t>
      </w:r>
      <w:r>
        <w:rPr>
          <w:rFonts w:eastAsia="仿宋"/>
          <w:sz w:val="32"/>
          <w:szCs w:val="32"/>
        </w:rPr>
        <w:t>4</w:t>
      </w:r>
      <w:r>
        <w:rPr>
          <w:rFonts w:hAnsi="仿宋" w:eastAsia="仿宋"/>
          <w:sz w:val="32"/>
          <w:szCs w:val="32"/>
        </w:rPr>
        <w:t>三级标准后排入市政污水管网，经象骨港污水处理厂处理后达标排放。</w:t>
      </w:r>
    </w:p>
    <w:p>
      <w:pPr>
        <w:ind w:firstLine="640"/>
        <w:rPr>
          <w:rFonts w:eastAsia="仿宋"/>
          <w:color w:val="000000"/>
          <w:sz w:val="32"/>
          <w:szCs w:val="32"/>
        </w:rPr>
      </w:pPr>
      <w:r>
        <w:rPr>
          <w:rFonts w:hint="eastAsia" w:eastAsia="仿宋"/>
          <w:color w:val="000000"/>
          <w:sz w:val="32"/>
          <w:szCs w:val="32"/>
        </w:rPr>
        <w:t>4</w:t>
      </w:r>
      <w:r>
        <w:rPr>
          <w:rFonts w:hAnsi="仿宋" w:eastAsia="仿宋"/>
          <w:color w:val="000000"/>
          <w:sz w:val="32"/>
          <w:szCs w:val="32"/>
        </w:rPr>
        <w:t>、</w:t>
      </w:r>
      <w:r>
        <w:rPr>
          <w:rFonts w:hAnsi="仿宋" w:eastAsia="仿宋"/>
          <w:color w:val="000000"/>
          <w:spacing w:val="-4"/>
          <w:sz w:val="32"/>
          <w:szCs w:val="32"/>
        </w:rPr>
        <w:t>噪声污染防治工作。采用低噪声设备，对产生噪声的设备和工序进行合理布局，对主要的声源制粒机、颗粒剂、抛丸机、干燥机、混合机等采取隔音、减振等措施，确保厂界噪声达到《工业企业厂界环境噪声排放标准》</w:t>
      </w:r>
      <w:r>
        <w:rPr>
          <w:rFonts w:eastAsia="仿宋"/>
          <w:color w:val="000000"/>
          <w:spacing w:val="-4"/>
          <w:sz w:val="32"/>
          <w:szCs w:val="32"/>
        </w:rPr>
        <w:t>(GB12348-2008)</w:t>
      </w:r>
      <w:r>
        <w:rPr>
          <w:rFonts w:hAnsi="仿宋" w:eastAsia="仿宋"/>
          <w:color w:val="000000"/>
          <w:sz w:val="32"/>
          <w:szCs w:val="32"/>
        </w:rPr>
        <w:t>中的</w:t>
      </w:r>
      <w:r>
        <w:rPr>
          <w:rFonts w:eastAsia="仿宋"/>
          <w:color w:val="000000"/>
          <w:sz w:val="32"/>
          <w:szCs w:val="32"/>
        </w:rPr>
        <w:t>3</w:t>
      </w:r>
      <w:r>
        <w:rPr>
          <w:rFonts w:hAnsi="仿宋" w:eastAsia="仿宋"/>
          <w:color w:val="000000"/>
          <w:sz w:val="32"/>
          <w:szCs w:val="32"/>
        </w:rPr>
        <w:t>类标准要求。</w:t>
      </w:r>
    </w:p>
    <w:p>
      <w:pPr>
        <w:ind w:firstLine="640"/>
        <w:rPr>
          <w:rFonts w:eastAsia="仿宋"/>
          <w:color w:val="000000"/>
          <w:sz w:val="32"/>
          <w:szCs w:val="32"/>
        </w:rPr>
      </w:pPr>
      <w:r>
        <w:rPr>
          <w:rFonts w:hint="eastAsia" w:eastAsia="仿宋"/>
          <w:color w:val="000000"/>
          <w:sz w:val="32"/>
          <w:szCs w:val="32"/>
        </w:rPr>
        <w:t>5</w:t>
      </w:r>
      <w:r>
        <w:rPr>
          <w:rFonts w:hAnsi="仿宋" w:eastAsia="仿宋"/>
          <w:color w:val="000000"/>
          <w:sz w:val="32"/>
          <w:szCs w:val="32"/>
        </w:rPr>
        <w:t>、固体废物防治工作。按</w:t>
      </w:r>
      <w:r>
        <w:rPr>
          <w:rFonts w:eastAsia="仿宋"/>
          <w:color w:val="000000"/>
          <w:sz w:val="32"/>
          <w:szCs w:val="32"/>
        </w:rPr>
        <w:t>“</w:t>
      </w:r>
      <w:r>
        <w:rPr>
          <w:rFonts w:hAnsi="仿宋" w:eastAsia="仿宋"/>
          <w:color w:val="000000"/>
          <w:sz w:val="32"/>
          <w:szCs w:val="32"/>
        </w:rPr>
        <w:t>无害化、减量化、资源化</w:t>
      </w:r>
      <w:r>
        <w:rPr>
          <w:rFonts w:eastAsia="仿宋"/>
          <w:color w:val="000000"/>
          <w:sz w:val="32"/>
          <w:szCs w:val="32"/>
        </w:rPr>
        <w:t>”</w:t>
      </w:r>
      <w:r>
        <w:rPr>
          <w:rFonts w:hAnsi="仿宋" w:eastAsia="仿宋"/>
          <w:color w:val="000000"/>
          <w:sz w:val="32"/>
          <w:szCs w:val="32"/>
        </w:rPr>
        <w:t>原则，做好固体废物的分类收集和综合利用，并建立固体废物产生、储存、处置管理台账；化验废弃物中的硫酸和盐酸属危险废物，经公安局备案后，</w:t>
      </w:r>
      <w:r>
        <w:rPr>
          <w:rFonts w:hint="eastAsia" w:hAnsi="仿宋" w:eastAsia="仿宋"/>
          <w:color w:val="000000"/>
          <w:sz w:val="32"/>
          <w:szCs w:val="32"/>
        </w:rPr>
        <w:t>送有资质的单位处理</w:t>
      </w:r>
      <w:r>
        <w:rPr>
          <w:rFonts w:hAnsi="仿宋" w:eastAsia="仿宋"/>
          <w:color w:val="000000"/>
          <w:sz w:val="32"/>
          <w:szCs w:val="32"/>
        </w:rPr>
        <w:t>，并做好转移联单工作；严格按《危险废物贮存污染控制标准》</w:t>
      </w:r>
      <w:r>
        <w:rPr>
          <w:rFonts w:eastAsia="仿宋"/>
          <w:color w:val="000000"/>
          <w:sz w:val="32"/>
          <w:szCs w:val="32"/>
        </w:rPr>
        <w:t>(GB18597-2001)</w:t>
      </w:r>
      <w:r>
        <w:rPr>
          <w:rFonts w:hAnsi="仿宋" w:eastAsia="仿宋"/>
          <w:color w:val="000000"/>
          <w:sz w:val="32"/>
          <w:szCs w:val="32"/>
        </w:rPr>
        <w:t>及</w:t>
      </w:r>
      <w:r>
        <w:rPr>
          <w:rFonts w:eastAsia="仿宋"/>
          <w:color w:val="000000"/>
          <w:sz w:val="32"/>
          <w:szCs w:val="32"/>
        </w:rPr>
        <w:t>2013</w:t>
      </w:r>
      <w:r>
        <w:rPr>
          <w:rFonts w:hAnsi="仿宋" w:eastAsia="仿宋"/>
          <w:color w:val="000000"/>
          <w:sz w:val="32"/>
          <w:szCs w:val="32"/>
        </w:rPr>
        <w:t>年修改单要求设置危险废物暂存场，避免造成二次污染；原料粉尘回用于生产；包装废料等一般固体废物按照《一般工业固体废物贮存、处置场污染控制标准》</w:t>
      </w:r>
      <w:r>
        <w:rPr>
          <w:rFonts w:eastAsia="仿宋"/>
          <w:color w:val="000000"/>
          <w:sz w:val="32"/>
          <w:szCs w:val="32"/>
        </w:rPr>
        <w:t>(GB18599- 2001)</w:t>
      </w:r>
      <w:r>
        <w:rPr>
          <w:rFonts w:hAnsi="仿宋" w:eastAsia="仿宋"/>
          <w:color w:val="000000"/>
          <w:sz w:val="32"/>
          <w:szCs w:val="32"/>
        </w:rPr>
        <w:t>及其</w:t>
      </w:r>
      <w:r>
        <w:rPr>
          <w:rFonts w:eastAsia="仿宋"/>
          <w:color w:val="000000"/>
          <w:sz w:val="32"/>
          <w:szCs w:val="32"/>
        </w:rPr>
        <w:t>2013</w:t>
      </w:r>
      <w:r>
        <w:rPr>
          <w:rFonts w:hAnsi="仿宋" w:eastAsia="仿宋"/>
          <w:color w:val="000000"/>
          <w:sz w:val="32"/>
          <w:szCs w:val="32"/>
        </w:rPr>
        <w:t>年修改单的要求进行储存，由物资回收公司回收利用；生活垃圾交环卫部门处理。</w:t>
      </w:r>
    </w:p>
    <w:p>
      <w:pPr>
        <w:ind w:firstLine="640"/>
        <w:rPr>
          <w:rFonts w:eastAsia="仿宋"/>
          <w:color w:val="000000"/>
          <w:sz w:val="32"/>
          <w:szCs w:val="32"/>
        </w:rPr>
      </w:pPr>
      <w:r>
        <w:rPr>
          <w:rFonts w:hint="eastAsia" w:eastAsia="仿宋"/>
          <w:color w:val="000000"/>
          <w:sz w:val="32"/>
          <w:szCs w:val="32"/>
        </w:rPr>
        <w:t>6</w:t>
      </w:r>
      <w:r>
        <w:rPr>
          <w:rFonts w:hAnsi="仿宋" w:eastAsia="仿宋"/>
          <w:color w:val="000000"/>
          <w:sz w:val="32"/>
          <w:szCs w:val="32"/>
        </w:rPr>
        <w:t>、加强营运期风险防范。落实各项风险防范措施，防止风险事故的发生。严格按照《突发环境事件应急预案管理暂行办法》要求编制事故环境应急预案，储备风险救助物资并组织演练，杜绝环境风险事故发生，确保周边环境安全。</w:t>
      </w:r>
    </w:p>
    <w:p>
      <w:pPr>
        <w:ind w:firstLine="640"/>
        <w:rPr>
          <w:rFonts w:eastAsia="仿宋"/>
          <w:color w:val="000000"/>
          <w:sz w:val="32"/>
          <w:szCs w:val="32"/>
        </w:rPr>
      </w:pPr>
      <w:r>
        <w:rPr>
          <w:rFonts w:hint="eastAsia" w:eastAsia="仿宋"/>
          <w:color w:val="000000"/>
          <w:sz w:val="32"/>
          <w:szCs w:val="32"/>
        </w:rPr>
        <w:t>7</w:t>
      </w:r>
      <w:r>
        <w:rPr>
          <w:rFonts w:hAnsi="仿宋" w:eastAsia="仿宋"/>
          <w:color w:val="000000"/>
          <w:sz w:val="32"/>
          <w:szCs w:val="32"/>
        </w:rPr>
        <w:t>、加强环境管理，建立健全污染防治设施运行管理台帐，设专门的环保机构及环保人员，确保各项污染防治设施的正常运行，各类污染物稳定达标排放。</w:t>
      </w:r>
    </w:p>
    <w:bookmarkEnd w:id="2"/>
    <w:bookmarkEnd w:id="3"/>
    <w:p>
      <w:pPr>
        <w:ind w:firstLine="640"/>
        <w:rPr>
          <w:rFonts w:eastAsia="仿宋"/>
          <w:color w:val="000000"/>
          <w:spacing w:val="-2"/>
          <w:sz w:val="32"/>
          <w:szCs w:val="32"/>
        </w:rPr>
      </w:pPr>
      <w:r>
        <w:rPr>
          <w:rFonts w:hAnsi="仿宋" w:eastAsia="仿宋"/>
          <w:color w:val="000000"/>
          <w:sz w:val="32"/>
          <w:szCs w:val="32"/>
        </w:rPr>
        <w:t>三</w:t>
      </w:r>
      <w:r>
        <w:rPr>
          <w:rFonts w:hAnsi="仿宋" w:eastAsia="仿宋"/>
          <w:color w:val="000000"/>
          <w:spacing w:val="-2"/>
          <w:sz w:val="32"/>
          <w:szCs w:val="32"/>
        </w:rPr>
        <w:t>、你公司应收到本批复后</w:t>
      </w:r>
      <w:r>
        <w:rPr>
          <w:rFonts w:eastAsia="仿宋"/>
          <w:color w:val="000000"/>
          <w:spacing w:val="-2"/>
          <w:sz w:val="32"/>
          <w:szCs w:val="32"/>
        </w:rPr>
        <w:t>15</w:t>
      </w:r>
      <w:r>
        <w:rPr>
          <w:rFonts w:hAnsi="仿宋" w:eastAsia="仿宋"/>
          <w:color w:val="000000"/>
          <w:spacing w:val="-2"/>
          <w:sz w:val="32"/>
          <w:szCs w:val="32"/>
        </w:rPr>
        <w:t>个工作日内，将批复及批准的环评报告文件送</w:t>
      </w:r>
      <w:r>
        <w:rPr>
          <w:rFonts w:hint="eastAsia" w:hAnsi="仿宋" w:eastAsia="仿宋"/>
          <w:color w:val="000000"/>
          <w:spacing w:val="-2"/>
          <w:sz w:val="32"/>
          <w:szCs w:val="32"/>
        </w:rPr>
        <w:t>至</w:t>
      </w:r>
      <w:r>
        <w:fldChar w:fldCharType="begin"/>
      </w:r>
      <w:r>
        <w:instrText xml:space="preserve"> HYPERLINK "https://www.baidu.com/link?url=vkZsEMWEg9zASSPKPecQoyFAQgtGgNEKYr6t3xJ7vTuAVSsFYV7WljV54Lu7dM-mPc3dDVWjfZccFAAMKPoRMq&amp;wd=&amp;eqid=ce81aa1800014c90000000065a4363ad" \t "https://www.baidu.com/_blank" </w:instrText>
      </w:r>
      <w:r>
        <w:fldChar w:fldCharType="separate"/>
      </w:r>
      <w:r>
        <w:rPr>
          <w:rFonts w:hAnsi="仿宋" w:eastAsia="仿宋"/>
          <w:color w:val="000000"/>
          <w:spacing w:val="-2"/>
          <w:sz w:val="32"/>
          <w:szCs w:val="32"/>
        </w:rPr>
        <w:t>湖南城陵矶</w:t>
      </w:r>
      <w:r>
        <w:rPr>
          <w:rFonts w:hint="eastAsia" w:hAnsi="仿宋" w:eastAsia="仿宋"/>
          <w:color w:val="000000"/>
          <w:spacing w:val="-2"/>
          <w:sz w:val="32"/>
          <w:szCs w:val="32"/>
        </w:rPr>
        <w:t>新港区管理委员会</w:t>
      </w:r>
      <w:r>
        <w:rPr>
          <w:rFonts w:hint="eastAsia" w:hAnsi="仿宋" w:eastAsia="仿宋"/>
          <w:color w:val="000000"/>
          <w:spacing w:val="-2"/>
          <w:sz w:val="32"/>
          <w:szCs w:val="32"/>
        </w:rPr>
        <w:fldChar w:fldCharType="end"/>
      </w:r>
      <w:r>
        <w:rPr>
          <w:rFonts w:hAnsi="仿宋" w:eastAsia="仿宋"/>
          <w:color w:val="000000"/>
          <w:spacing w:val="-2"/>
          <w:sz w:val="32"/>
          <w:szCs w:val="32"/>
        </w:rPr>
        <w:t>、永清环保股份有限公司。</w:t>
      </w:r>
    </w:p>
    <w:p>
      <w:pPr>
        <w:ind w:firstLine="640"/>
        <w:rPr>
          <w:rFonts w:eastAsia="仿宋"/>
          <w:sz w:val="32"/>
          <w:szCs w:val="32"/>
        </w:rPr>
      </w:pPr>
      <w:r>
        <w:rPr>
          <w:rFonts w:hAnsi="仿宋" w:eastAsia="仿宋"/>
          <w:color w:val="000000"/>
          <w:sz w:val="32"/>
          <w:szCs w:val="32"/>
        </w:rPr>
        <w:t>四、</w:t>
      </w:r>
      <w:r>
        <w:rPr>
          <w:rFonts w:eastAsia="仿宋"/>
          <w:sz w:val="32"/>
          <w:szCs w:val="32"/>
        </w:rPr>
        <w:t>你公司在项目竣工后，须根据环境保护</w:t>
      </w:r>
      <w:r>
        <w:rPr>
          <w:rFonts w:hint="eastAsia" w:eastAsia="仿宋"/>
          <w:sz w:val="32"/>
          <w:szCs w:val="32"/>
        </w:rPr>
        <w:t>相关法律法规</w:t>
      </w:r>
      <w:r>
        <w:rPr>
          <w:rFonts w:eastAsia="仿宋"/>
          <w:sz w:val="32"/>
          <w:szCs w:val="32"/>
        </w:rPr>
        <w:t>开展自主验收，合格后方可投入正式营运，并将验收报告及验收意见报送我局，纳入日常监管</w:t>
      </w:r>
      <w:r>
        <w:rPr>
          <w:rFonts w:hint="eastAsia" w:eastAsia="仿宋"/>
          <w:sz w:val="32"/>
          <w:szCs w:val="32"/>
        </w:rPr>
        <w:t>。</w:t>
      </w:r>
      <w:r>
        <w:rPr>
          <w:rFonts w:eastAsia="仿宋"/>
          <w:sz w:val="32"/>
          <w:szCs w:val="32"/>
        </w:rPr>
        <w:t>岳阳市环境保护局城陵矶新港区分局负责该项目建设和营运期的日常环境监管。</w:t>
      </w:r>
    </w:p>
    <w:p>
      <w:pPr>
        <w:ind w:firstLine="640"/>
        <w:rPr>
          <w:rFonts w:eastAsia="仿宋"/>
          <w:sz w:val="32"/>
          <w:szCs w:val="32"/>
        </w:rPr>
      </w:pPr>
    </w:p>
    <w:p>
      <w:pPr>
        <w:ind w:right="160" w:firstLine="640"/>
        <w:jc w:val="right"/>
        <w:rPr>
          <w:rFonts w:eastAsia="仿宋"/>
          <w:bCs/>
          <w:color w:val="000000"/>
          <w:sz w:val="32"/>
          <w:szCs w:val="32"/>
        </w:rPr>
      </w:pPr>
    </w:p>
    <w:p>
      <w:pPr>
        <w:ind w:right="160" w:firstLine="640"/>
        <w:jc w:val="right"/>
        <w:rPr>
          <w:rFonts w:eastAsia="仿宋"/>
          <w:bCs/>
          <w:color w:val="000000"/>
          <w:sz w:val="32"/>
          <w:szCs w:val="32"/>
        </w:rPr>
      </w:pPr>
    </w:p>
    <w:p>
      <w:pPr>
        <w:ind w:firstLine="640"/>
        <w:jc w:val="right"/>
        <w:rPr>
          <w:rFonts w:eastAsia="仿宋"/>
          <w:bCs/>
          <w:color w:val="000000"/>
          <w:sz w:val="32"/>
          <w:szCs w:val="32"/>
        </w:rPr>
      </w:pPr>
      <w:r>
        <w:rPr>
          <w:rFonts w:hint="eastAsia" w:eastAsia="仿宋"/>
          <w:bCs/>
          <w:color w:val="000000"/>
          <w:sz w:val="32"/>
          <w:szCs w:val="32"/>
        </w:rPr>
        <w:t xml:space="preserve"> 岳阳市环境保护局城陵矶新港区分局</w:t>
      </w:r>
    </w:p>
    <w:p>
      <w:pPr>
        <w:ind w:right="640" w:firstLine="640"/>
        <w:jc w:val="center"/>
        <w:rPr>
          <w:rFonts w:eastAsia="仿宋"/>
          <w:sz w:val="32"/>
          <w:szCs w:val="32"/>
        </w:rPr>
      </w:pPr>
      <w:r>
        <w:rPr>
          <w:rFonts w:hint="eastAsia" w:eastAsia="仿宋"/>
          <w:sz w:val="32"/>
          <w:szCs w:val="32"/>
        </w:rPr>
        <w:t xml:space="preserve">                   </w:t>
      </w:r>
      <w:r>
        <w:rPr>
          <w:rFonts w:eastAsia="仿宋"/>
          <w:sz w:val="32"/>
          <w:szCs w:val="32"/>
        </w:rPr>
        <w:t>201</w:t>
      </w:r>
      <w:r>
        <w:rPr>
          <w:rFonts w:hint="eastAsia" w:eastAsia="仿宋"/>
          <w:sz w:val="32"/>
          <w:szCs w:val="32"/>
        </w:rPr>
        <w:t>8</w:t>
      </w:r>
      <w:r>
        <w:rPr>
          <w:rFonts w:eastAsia="仿宋"/>
          <w:sz w:val="32"/>
          <w:szCs w:val="32"/>
        </w:rPr>
        <w:t>年1月</w:t>
      </w:r>
      <w:r>
        <w:rPr>
          <w:rFonts w:hint="eastAsia" w:eastAsia="仿宋"/>
          <w:sz w:val="32"/>
          <w:szCs w:val="32"/>
        </w:rPr>
        <w:t>15</w:t>
      </w:r>
      <w:r>
        <w:rPr>
          <w:rFonts w:eastAsia="仿宋"/>
          <w:sz w:val="32"/>
          <w:szCs w:val="32"/>
        </w:rPr>
        <w:t>日</w:t>
      </w:r>
    </w:p>
    <w:p>
      <w:pPr>
        <w:ind w:firstLine="640"/>
        <w:rPr>
          <w:rFonts w:eastAsia="仿宋"/>
          <w:color w:val="000000"/>
          <w:sz w:val="32"/>
          <w:szCs w:val="32"/>
        </w:rPr>
      </w:pPr>
    </w:p>
    <w:p>
      <w:pPr>
        <w:ind w:firstLine="640"/>
        <w:rPr>
          <w:rFonts w:eastAsia="仿宋"/>
          <w:color w:val="000000"/>
          <w:sz w:val="32"/>
          <w:szCs w:val="32"/>
        </w:rPr>
      </w:pPr>
    </w:p>
    <w:p>
      <w:pPr>
        <w:spacing w:line="480" w:lineRule="exact"/>
        <w:ind w:firstLine="5440" w:firstLineChars="1700"/>
        <w:rPr>
          <w:rFonts w:eastAsia="仿宋"/>
          <w:color w:val="000000"/>
          <w:sz w:val="32"/>
          <w:szCs w:val="32"/>
        </w:rPr>
      </w:pPr>
    </w:p>
    <w:p>
      <w:pPr>
        <w:spacing w:line="480" w:lineRule="exact"/>
        <w:ind w:firstLine="5440" w:firstLineChars="1700"/>
        <w:rPr>
          <w:rFonts w:eastAsia="仿宋"/>
          <w:color w:val="000000"/>
          <w:sz w:val="32"/>
          <w:szCs w:val="32"/>
        </w:rPr>
      </w:pPr>
    </w:p>
    <w:p>
      <w:pPr>
        <w:spacing w:line="480" w:lineRule="exact"/>
        <w:ind w:firstLine="640"/>
        <w:rPr>
          <w:rFonts w:eastAsia="仿宋"/>
          <w:sz w:val="32"/>
          <w:szCs w:val="32"/>
        </w:rPr>
      </w:pPr>
      <w:r>
        <w:rPr>
          <w:rFonts w:eastAsia="仿宋"/>
          <w:sz w:val="32"/>
          <w:szCs w:val="32"/>
        </w:rPr>
        <w:t xml:space="preserve">                           </w:t>
      </w:r>
    </w:p>
    <w:tbl>
      <w:tblPr>
        <w:tblStyle w:val="5"/>
        <w:tblpPr w:leftFromText="181" w:rightFromText="181" w:vertAnchor="text" w:horzAnchor="margin" w:tblpY="1"/>
        <w:tblOverlap w:val="never"/>
        <w:tblW w:w="8748"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48" w:type="dxa"/>
          </w:tcPr>
          <w:p>
            <w:pPr>
              <w:spacing w:line="480" w:lineRule="exact"/>
              <w:ind w:firstLine="0" w:firstLineChars="0"/>
              <w:rPr>
                <w:rFonts w:eastAsia="仿宋"/>
                <w:sz w:val="32"/>
                <w:szCs w:val="32"/>
              </w:rPr>
            </w:pPr>
            <w:r>
              <w:rPr>
                <w:rFonts w:hAnsi="仿宋" w:eastAsia="仿宋"/>
                <w:sz w:val="32"/>
                <w:szCs w:val="32"/>
              </w:rPr>
              <w:t>抄送</w:t>
            </w:r>
            <w:r>
              <w:rPr>
                <w:rFonts w:eastAsia="仿宋"/>
                <w:sz w:val="32"/>
                <w:szCs w:val="32"/>
              </w:rPr>
              <w:t>:</w:t>
            </w:r>
            <w:r>
              <w:fldChar w:fldCharType="begin"/>
            </w:r>
            <w:r>
              <w:instrText xml:space="preserve"> HYPERLINK "https://www.baidu.com/link?url=vkZsEMWEg9zASSPKPecQoyFAQgtGgNEKYr6t3xJ7vTuAVSsFYV7WljV54Lu7dM-mPc3dDVWjfZccFAAMKPoRMq&amp;wd=&amp;eqid=ce81aa1800014c90000000065a4363ad" \t "https://www.baidu.com/_blank" </w:instrText>
            </w:r>
            <w:r>
              <w:fldChar w:fldCharType="separate"/>
            </w:r>
            <w:r>
              <w:rPr>
                <w:rFonts w:eastAsia="仿宋"/>
                <w:spacing w:val="-2"/>
                <w:sz w:val="32"/>
                <w:szCs w:val="32"/>
              </w:rPr>
              <w:t>湖南城陵矶</w:t>
            </w:r>
            <w:r>
              <w:rPr>
                <w:rFonts w:hint="eastAsia" w:eastAsia="仿宋"/>
                <w:spacing w:val="-2"/>
                <w:sz w:val="32"/>
                <w:szCs w:val="32"/>
              </w:rPr>
              <w:t>新港区管理委员会</w:t>
            </w:r>
            <w:r>
              <w:rPr>
                <w:rFonts w:hint="eastAsia" w:eastAsia="仿宋"/>
                <w:spacing w:val="-2"/>
                <w:sz w:val="32"/>
                <w:szCs w:val="32"/>
              </w:rPr>
              <w:fldChar w:fldCharType="end"/>
            </w:r>
            <w:r>
              <w:rPr>
                <w:rFonts w:hAnsi="仿宋" w:eastAsia="仿宋"/>
                <w:sz w:val="32"/>
                <w:szCs w:val="32"/>
              </w:rPr>
              <w:t>、</w:t>
            </w:r>
            <w:r>
              <w:rPr>
                <w:rFonts w:eastAsia="仿宋"/>
                <w:spacing w:val="-2"/>
                <w:sz w:val="32"/>
                <w:szCs w:val="32"/>
              </w:rPr>
              <w:t>永清环保股份有限公司</w:t>
            </w:r>
          </w:p>
        </w:tc>
      </w:tr>
    </w:tbl>
    <w:p>
      <w:pPr>
        <w:ind w:firstLine="0" w:firstLineChars="0"/>
      </w:pPr>
    </w:p>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2C3B"/>
    <w:rsid w:val="00041ACE"/>
    <w:rsid w:val="000C0E3C"/>
    <w:rsid w:val="000E3999"/>
    <w:rsid w:val="000F4531"/>
    <w:rsid w:val="000F4594"/>
    <w:rsid w:val="00187AFF"/>
    <w:rsid w:val="0021480E"/>
    <w:rsid w:val="00222FEA"/>
    <w:rsid w:val="00276261"/>
    <w:rsid w:val="002A23CC"/>
    <w:rsid w:val="002D5163"/>
    <w:rsid w:val="00306884"/>
    <w:rsid w:val="00356567"/>
    <w:rsid w:val="00362C3B"/>
    <w:rsid w:val="00416937"/>
    <w:rsid w:val="00447473"/>
    <w:rsid w:val="004A1C51"/>
    <w:rsid w:val="00527C69"/>
    <w:rsid w:val="005B5229"/>
    <w:rsid w:val="006263C6"/>
    <w:rsid w:val="006626CA"/>
    <w:rsid w:val="006C1F4A"/>
    <w:rsid w:val="006E5AFA"/>
    <w:rsid w:val="0070464C"/>
    <w:rsid w:val="00752EB1"/>
    <w:rsid w:val="00817088"/>
    <w:rsid w:val="00881EF9"/>
    <w:rsid w:val="008B428F"/>
    <w:rsid w:val="008D6B76"/>
    <w:rsid w:val="009F2A81"/>
    <w:rsid w:val="00A25D34"/>
    <w:rsid w:val="00BC61FB"/>
    <w:rsid w:val="00BC714B"/>
    <w:rsid w:val="00C36796"/>
    <w:rsid w:val="00CC282E"/>
    <w:rsid w:val="00CF6347"/>
    <w:rsid w:val="00D033BF"/>
    <w:rsid w:val="00D5387B"/>
    <w:rsid w:val="00E07A8E"/>
    <w:rsid w:val="00E25F80"/>
    <w:rsid w:val="00F62007"/>
    <w:rsid w:val="00F71092"/>
    <w:rsid w:val="00FB7728"/>
    <w:rsid w:val="00FE2A7C"/>
    <w:rsid w:val="0982271B"/>
    <w:rsid w:val="11FD0FD3"/>
    <w:rsid w:val="154415B3"/>
    <w:rsid w:val="3BEF110E"/>
    <w:rsid w:val="48A33701"/>
    <w:rsid w:val="51C71DBE"/>
    <w:rsid w:val="53682569"/>
    <w:rsid w:val="74CF1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kern w:val="0"/>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ind w:firstLine="0" w:firstLineChars="0"/>
    </w:pPr>
    <w:rPr>
      <w:rFonts w:asciiTheme="minorHAnsi" w:hAnsiTheme="minorHAnsi" w:eastAsiaTheme="minorEastAsia" w:cstheme="minorBidi"/>
      <w:kern w:val="2"/>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ind w:firstLine="0" w:firstLineChars="0"/>
      <w:jc w:val="center"/>
    </w:pPr>
    <w:rPr>
      <w:rFonts w:asciiTheme="minorHAnsi" w:hAnsiTheme="minorHAnsi" w:eastAsiaTheme="minorEastAsia" w:cstheme="minorBidi"/>
      <w:kern w:val="2"/>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 w:type="paragraph" w:customStyle="1" w:styleId="8">
    <w:name w:val="WPS Plain"/>
    <w:qFormat/>
    <w:uiPriority w:val="0"/>
    <w:rPr>
      <w:rFonts w:ascii="Times New Roman" w:hAnsi="Times New Roman" w:eastAsia="宋体" w:cs="Times New Roman"/>
      <w:kern w:val="0"/>
      <w:sz w:val="21"/>
      <w:szCs w:val="22"/>
      <w:lang w:val="en-US" w:eastAsia="zh-CN" w:bidi="ar-SA"/>
    </w:rPr>
  </w:style>
  <w:style w:type="paragraph" w:customStyle="1" w:styleId="9">
    <w:name w:val="表格"/>
    <w:basedOn w:val="1"/>
    <w:qFormat/>
    <w:uiPriority w:val="0"/>
    <w:pPr>
      <w:adjustRightInd w:val="0"/>
      <w:snapToGrid w:val="0"/>
      <w:spacing w:line="240" w:lineRule="exact"/>
      <w:ind w:firstLine="0" w:firstLineChars="0"/>
      <w:jc w:val="center"/>
    </w:pPr>
    <w:rPr>
      <w:bCs/>
      <w:snapToGrid w:val="0"/>
      <w:color w:val="FF0000"/>
      <w:kern w:val="2"/>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337</Words>
  <Characters>1921</Characters>
  <Lines>16</Lines>
  <Paragraphs>4</Paragraphs>
  <TotalTime>0</TotalTime>
  <ScaleCrop>false</ScaleCrop>
  <LinksUpToDate>false</LinksUpToDate>
  <CharactersWithSpaces>2254</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2018-01-14T05:56:00Z</dcterms:created>
  <dc:creator>lc</dc:creator>
  <cp:lastModifiedBy>钱金辉</cp:lastModifiedBy>
  <dcterms:modified xsi:type="dcterms:W3CDTF">2018-01-15T07:36:30Z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