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firstLine="0"/>
        <w:jc w:val="center"/>
        <w:outlineLvl w:val="0"/>
        <w:rPr>
          <w:rFonts w:hint="eastAsia" w:ascii="_9ed1_4f53" w:hAnsi="_9ed1_4f53" w:eastAsia="宋体" w:cs="_9ed1_4f53"/>
          <w:b/>
          <w:bCs/>
          <w:color w:val="000000"/>
          <w:sz w:val="36"/>
          <w:szCs w:val="36"/>
          <w:lang w:eastAsia="zh-CN" w:bidi="ar-SA"/>
        </w:rPr>
      </w:pPr>
    </w:p>
    <w:p>
      <w:pPr>
        <w:shd w:val="clear" w:color="auto" w:fill="FFFFFF"/>
        <w:spacing w:line="360" w:lineRule="auto"/>
        <w:ind w:firstLine="0"/>
        <w:jc w:val="center"/>
        <w:outlineLvl w:val="0"/>
        <w:rPr>
          <w:rFonts w:hint="eastAsia" w:ascii="_9ed1_4f53" w:hAnsi="_9ed1_4f53" w:eastAsia="宋体" w:cs="_9ed1_4f53"/>
          <w:b/>
          <w:bCs/>
          <w:color w:val="000000"/>
          <w:sz w:val="36"/>
          <w:szCs w:val="36"/>
          <w:lang w:eastAsia="zh-CN" w:bidi="ar-SA"/>
        </w:rPr>
      </w:pPr>
    </w:p>
    <w:p>
      <w:pPr>
        <w:shd w:val="clear" w:color="auto" w:fill="FFFFFF"/>
        <w:spacing w:line="360" w:lineRule="auto"/>
        <w:ind w:firstLine="0"/>
        <w:jc w:val="center"/>
        <w:outlineLvl w:val="0"/>
        <w:rPr>
          <w:rFonts w:hint="eastAsia" w:ascii="_9ed1_4f53" w:hAnsi="_9ed1_4f53" w:eastAsia="宋体" w:cs="_9ed1_4f53"/>
          <w:b/>
          <w:bCs/>
          <w:color w:val="000000"/>
          <w:sz w:val="36"/>
          <w:szCs w:val="36"/>
          <w:lang w:val="en-US" w:eastAsia="zh-CN" w:bidi="ar-SA"/>
        </w:rPr>
      </w:pPr>
      <w:r>
        <w:rPr>
          <w:rFonts w:hint="eastAsia" w:ascii="_9ed1_4f53" w:hAnsi="_9ed1_4f53" w:eastAsia="宋体" w:cs="_9ed1_4f53"/>
          <w:b/>
          <w:bCs/>
          <w:color w:val="000000"/>
          <w:sz w:val="36"/>
          <w:szCs w:val="36"/>
          <w:lang w:val="en-US" w:eastAsia="zh-CN" w:bidi="ar-SA"/>
        </w:rPr>
        <w:t xml:space="preserve"> </w:t>
      </w:r>
    </w:p>
    <w:p>
      <w:pPr>
        <w:jc w:val="center"/>
        <w:rPr>
          <w:rFonts w:hint="eastAsia" w:ascii="仿宋" w:hAnsi="仿宋" w:eastAsia="仿宋" w:cs="仿宋"/>
          <w:sz w:val="32"/>
          <w:szCs w:val="32"/>
          <w:lang w:val="en-US" w:eastAsia="zh-CN"/>
        </w:rPr>
      </w:pPr>
      <w:r>
        <w:rPr>
          <w:rFonts w:hint="eastAsia" w:ascii="_9ed1_4f53" w:hAnsi="_9ed1_4f53" w:eastAsia="宋体" w:cs="_9ed1_4f53"/>
          <w:b/>
          <w:bCs/>
          <w:color w:val="000000"/>
          <w:sz w:val="36"/>
          <w:szCs w:val="36"/>
          <w:lang w:val="en-US" w:eastAsia="zh-CN" w:bidi="ar-SA"/>
        </w:rPr>
        <w:t xml:space="preserve">   </w:t>
      </w:r>
      <w:r>
        <w:rPr>
          <w:rFonts w:hint="eastAsia" w:ascii="仿宋" w:hAnsi="仿宋" w:eastAsia="仿宋" w:cs="仿宋"/>
          <w:b/>
          <w:bCs/>
          <w:color w:val="000000"/>
          <w:sz w:val="32"/>
          <w:szCs w:val="32"/>
          <w:lang w:val="en-US" w:eastAsia="zh-CN" w:bidi="ar-SA"/>
        </w:rPr>
        <w:t xml:space="preserve">                          </w:t>
      </w:r>
      <w:r>
        <w:rPr>
          <w:rFonts w:hint="default" w:ascii="Times New Roman" w:hAnsi="Times New Roman" w:eastAsia="仿宋" w:cs="Times New Roman"/>
          <w:b w:val="0"/>
          <w:bCs w:val="0"/>
          <w:color w:val="000000"/>
          <w:sz w:val="32"/>
          <w:szCs w:val="32"/>
          <w:lang w:val="en-US" w:eastAsia="zh-CN" w:bidi="ar-SA"/>
        </w:rPr>
        <w:t>岳港环批</w:t>
      </w:r>
      <w:r>
        <w:rPr>
          <w:rFonts w:hint="default" w:ascii="Times New Roman" w:hAnsi="Times New Roman" w:eastAsia="仿宋" w:cs="Times New Roman"/>
          <w:sz w:val="32"/>
          <w:szCs w:val="32"/>
          <w:lang w:val="en-US" w:eastAsia="zh-CN"/>
        </w:rPr>
        <w:t>〔2017〕10号</w:t>
      </w:r>
    </w:p>
    <w:p>
      <w:pPr>
        <w:jc w:val="center"/>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华文中宋" w:hAnsi="华文中宋" w:eastAsia="华文中宋" w:cs="华文中宋"/>
          <w:b/>
          <w:bCs/>
          <w:color w:val="000000"/>
          <w:sz w:val="36"/>
          <w:szCs w:val="36"/>
          <w:lang w:eastAsia="zh-CN" w:bidi="ar-SA"/>
        </w:rPr>
      </w:pPr>
      <w:r>
        <w:rPr>
          <w:rFonts w:hint="eastAsia" w:ascii="华文中宋" w:hAnsi="华文中宋" w:eastAsia="华文中宋" w:cs="华文中宋"/>
          <w:b/>
          <w:bCs/>
          <w:color w:val="000000"/>
          <w:sz w:val="36"/>
          <w:szCs w:val="36"/>
          <w:lang w:eastAsia="zh-CN" w:bidi="ar-SA"/>
        </w:rPr>
        <w:t>关于湖南盛亚体育实业有限公司体育用合成树脂、橡胶材料和热塑性弹性体颗粒建设项目（一期工程）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华文中宋" w:hAnsi="华文中宋" w:eastAsia="华文中宋" w:cs="华文中宋"/>
          <w:b/>
          <w:bCs/>
          <w:color w:val="000000"/>
          <w:sz w:val="36"/>
          <w:szCs w:val="36"/>
          <w:lang w:eastAsia="zh-CN" w:bidi="ar-SA"/>
        </w:rPr>
      </w:pPr>
      <w:r>
        <w:rPr>
          <w:rFonts w:hint="eastAsia" w:ascii="华文中宋" w:hAnsi="华文中宋" w:eastAsia="华文中宋" w:cs="华文中宋"/>
          <w:b/>
          <w:bCs/>
          <w:color w:val="000000"/>
          <w:sz w:val="36"/>
          <w:szCs w:val="36"/>
          <w:lang w:eastAsia="zh-CN" w:bidi="ar-SA"/>
        </w:rPr>
        <w:t>环境影响报告书的批复</w:t>
      </w:r>
    </w:p>
    <w:p>
      <w:pPr>
        <w:ind w:firstLine="0"/>
        <w:rPr>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湖南盛亚体育实业有限公司：</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16" w:firstLineChars="200"/>
        <w:jc w:val="both"/>
        <w:textAlignment w:val="auto"/>
        <w:outlineLvl w:val="9"/>
        <w:rPr>
          <w:rFonts w:hint="default" w:ascii="Times New Roman" w:hAnsi="Times New Roman" w:eastAsia="仿宋" w:cs="Times New Roman"/>
          <w:bCs/>
          <w:color w:val="000000"/>
          <w:spacing w:val="-6"/>
          <w:sz w:val="32"/>
          <w:szCs w:val="32"/>
          <w:lang w:eastAsia="zh-CN" w:bidi="ar-SA"/>
        </w:rPr>
      </w:pPr>
      <w:r>
        <w:rPr>
          <w:rFonts w:hint="default" w:ascii="Times New Roman" w:hAnsi="Times New Roman" w:eastAsia="仿宋" w:cs="Times New Roman"/>
          <w:bCs/>
          <w:color w:val="000000"/>
          <w:spacing w:val="-6"/>
          <w:sz w:val="32"/>
          <w:szCs w:val="32"/>
          <w:lang w:eastAsia="zh-CN" w:bidi="ar-SA"/>
        </w:rPr>
        <w:t>你公司《</w:t>
      </w:r>
      <w:r>
        <w:rPr>
          <w:rFonts w:hint="eastAsia" w:ascii="Times New Roman" w:hAnsi="Times New Roman" w:eastAsia="仿宋" w:cs="Times New Roman"/>
          <w:bCs/>
          <w:color w:val="000000"/>
          <w:spacing w:val="-6"/>
          <w:sz w:val="32"/>
          <w:szCs w:val="32"/>
          <w:lang w:val="en-US" w:eastAsia="zh-CN" w:bidi="ar-SA"/>
        </w:rPr>
        <w:t>关于申请“</w:t>
      </w:r>
      <w:r>
        <w:rPr>
          <w:rFonts w:hint="default" w:ascii="Times New Roman" w:hAnsi="Times New Roman" w:eastAsia="仿宋" w:cs="Times New Roman"/>
          <w:bCs/>
          <w:color w:val="000000"/>
          <w:spacing w:val="-6"/>
          <w:sz w:val="32"/>
          <w:szCs w:val="32"/>
          <w:lang w:eastAsia="zh-CN" w:bidi="ar-SA"/>
        </w:rPr>
        <w:t>湖南盛亚体育实业有限公司体育用合成树脂、橡胶材料和热塑性弹性体颗粒建设项目（一期工程）</w:t>
      </w:r>
      <w:r>
        <w:rPr>
          <w:rFonts w:hint="eastAsia" w:ascii="Times New Roman" w:hAnsi="Times New Roman" w:eastAsia="仿宋" w:cs="Times New Roman"/>
          <w:bCs/>
          <w:color w:val="000000"/>
          <w:spacing w:val="-6"/>
          <w:sz w:val="32"/>
          <w:szCs w:val="32"/>
          <w:lang w:eastAsia="zh-CN" w:bidi="ar-SA"/>
        </w:rPr>
        <w:t>”</w:t>
      </w:r>
      <w:r>
        <w:rPr>
          <w:rFonts w:hint="eastAsia" w:ascii="仿宋" w:hAnsi="仿宋" w:eastAsia="仿宋" w:cs="仿宋"/>
          <w:bCs/>
          <w:color w:val="000000"/>
          <w:spacing w:val="-6"/>
          <w:sz w:val="32"/>
          <w:szCs w:val="32"/>
          <w:lang w:val="en-US" w:eastAsia="zh-CN" w:bidi="ar-SA"/>
        </w:rPr>
        <w:t>环评</w:t>
      </w:r>
      <w:r>
        <w:rPr>
          <w:rFonts w:hint="default" w:ascii="Times New Roman" w:hAnsi="Times New Roman" w:eastAsia="仿宋" w:cs="Times New Roman"/>
          <w:bCs/>
          <w:color w:val="000000"/>
          <w:spacing w:val="-6"/>
          <w:sz w:val="32"/>
          <w:szCs w:val="32"/>
          <w:lang w:eastAsia="zh-CN" w:bidi="ar-SA"/>
        </w:rPr>
        <w:t>批复的报告》及有关附件收悉。经研究，批复如下：</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仿宋" w:cs="Times New Roman"/>
          <w:bCs/>
          <w:color w:val="000000"/>
          <w:sz w:val="32"/>
          <w:szCs w:val="32"/>
          <w:lang w:val="en-US" w:eastAsia="zh-CN" w:bidi="ar-SA"/>
        </w:rPr>
      </w:pPr>
      <w:r>
        <w:rPr>
          <w:rFonts w:hint="default" w:ascii="Times New Roman" w:hAnsi="Times New Roman" w:eastAsia="仿宋" w:cs="Times New Roman"/>
          <w:bCs/>
          <w:color w:val="000000"/>
          <w:sz w:val="32"/>
          <w:szCs w:val="32"/>
          <w:lang w:eastAsia="zh-CN" w:bidi="ar-SA"/>
        </w:rPr>
        <w:t>湖南盛亚体育实业有限公司位于湖南城陵矶新港区，拟投资2800万进行年产球场材料5000吨、跑道材料15000吨、预制型橡胶跑道卷材100万平方米及热塑性弹性体颗粒2000吨的新建项目。本项目以聚醚多元醇、氰酸酯、氯化石蜡等为原料经聚合反应等生产球场材料和跑道材料；以橡胶、炭黑、氧化锌、硫磺、促进剂等为原料，经密炼、开炼、混炼、硫化等工艺生产预制型橡胶跑道卷材；以SBS、PE、SEBS、环烷油、碳酸钙等为原料，经混合、挤出、水下切粒制备热塑性弹性体颗粒。主要建设内容有甲类车间、丙类车间、卷材车间等主体生产车间，甲类仓库、丙类罐区等储运工程，给排水、供配电、办公楼等公辅工程，废气处理设施、事故应急池、危险废物暂存间等环保工程。项目建设符合国家产业政策。根据湖南志远环境咨询服务有限公司编制</w:t>
      </w:r>
      <w:r>
        <w:rPr>
          <w:rFonts w:hint="eastAsia" w:ascii="Times New Roman" w:hAnsi="Times New Roman" w:eastAsia="仿宋" w:cs="Times New Roman"/>
          <w:bCs/>
          <w:color w:val="000000"/>
          <w:sz w:val="32"/>
          <w:szCs w:val="32"/>
          <w:lang w:val="en-US" w:eastAsia="zh-CN" w:bidi="ar-SA"/>
        </w:rPr>
        <w:t>的</w:t>
      </w:r>
      <w:r>
        <w:rPr>
          <w:rFonts w:hint="eastAsia" w:ascii="Times New Roman" w:hAnsi="Times New Roman" w:eastAsia="仿宋" w:cs="Times New Roman"/>
          <w:bCs/>
          <w:color w:val="000000"/>
          <w:sz w:val="32"/>
          <w:szCs w:val="32"/>
          <w:lang w:eastAsia="zh-CN" w:bidi="ar-SA"/>
        </w:rPr>
        <w:t>《湖南盛亚体育实业有限公司体育用合成树脂、橡胶材料和热塑性弹性体颗粒建设项目（一期工程）环境影响报告书》</w:t>
      </w:r>
      <w:r>
        <w:rPr>
          <w:rFonts w:hint="default" w:ascii="Times New Roman" w:hAnsi="Times New Roman" w:eastAsia="仿宋" w:cs="Times New Roman"/>
          <w:sz w:val="32"/>
          <w:szCs w:val="32"/>
        </w:rPr>
        <w:t>（报批稿）</w:t>
      </w:r>
      <w:r>
        <w:rPr>
          <w:rFonts w:hint="default" w:ascii="Times New Roman" w:hAnsi="Times New Roman" w:eastAsia="仿宋" w:cs="Times New Roman"/>
          <w:bCs/>
          <w:color w:val="000000"/>
          <w:sz w:val="32"/>
          <w:szCs w:val="32"/>
          <w:lang w:eastAsia="zh-CN" w:bidi="ar-SA"/>
        </w:rPr>
        <w:t>的基本内容、结论和专家评审意见，从环境保护角度考虑，</w:t>
      </w:r>
      <w:r>
        <w:rPr>
          <w:rFonts w:hint="eastAsia" w:ascii="Times New Roman" w:hAnsi="Times New Roman" w:eastAsia="仿宋" w:cs="Times New Roman"/>
          <w:bCs/>
          <w:color w:val="000000"/>
          <w:sz w:val="32"/>
          <w:szCs w:val="32"/>
          <w:lang w:val="en-US" w:eastAsia="zh-CN" w:bidi="ar-SA"/>
        </w:rPr>
        <w:t>该项目可行。</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default" w:ascii="Times New Roman" w:hAnsi="Times New Roman" w:eastAsia="仿宋" w:cs="Times New Roman"/>
          <w:bCs/>
          <w:color w:val="000000"/>
          <w:sz w:val="32"/>
          <w:szCs w:val="32"/>
          <w:lang w:eastAsia="zh-CN" w:bidi="ar-SA"/>
        </w:rPr>
        <w:t>二、工程建设</w:t>
      </w:r>
      <w:r>
        <w:rPr>
          <w:rFonts w:hint="eastAsia" w:ascii="Times New Roman" w:hAnsi="Times New Roman" w:eastAsia="仿宋" w:cs="Times New Roman"/>
          <w:bCs/>
          <w:color w:val="000000"/>
          <w:sz w:val="32"/>
          <w:szCs w:val="32"/>
          <w:lang w:val="en-US" w:eastAsia="zh-CN" w:bidi="ar-SA"/>
        </w:rPr>
        <w:t>及运行</w:t>
      </w:r>
      <w:r>
        <w:rPr>
          <w:rFonts w:hint="default" w:ascii="Times New Roman" w:hAnsi="Times New Roman" w:eastAsia="仿宋" w:cs="Times New Roman"/>
          <w:bCs/>
          <w:color w:val="000000"/>
          <w:sz w:val="32"/>
          <w:szCs w:val="32"/>
          <w:lang w:eastAsia="zh-CN" w:bidi="ar-SA"/>
        </w:rPr>
        <w:t>过程中，须认真落实专家及环评报告书中提出的各项污染防治措施，加强环境管理，确保外排污染物长期稳定达标排放，并着重</w:t>
      </w:r>
      <w:r>
        <w:rPr>
          <w:rFonts w:hint="eastAsia" w:ascii="Times New Roman" w:hAnsi="Times New Roman" w:eastAsia="仿宋" w:cs="Times New Roman"/>
          <w:bCs/>
          <w:color w:val="000000"/>
          <w:sz w:val="32"/>
          <w:szCs w:val="32"/>
          <w:lang w:val="en-US" w:eastAsia="zh-CN" w:bidi="ar-SA"/>
        </w:rPr>
        <w:t>做好以下工作</w:t>
      </w:r>
      <w:r>
        <w:rPr>
          <w:rFonts w:hint="default" w:ascii="Times New Roman" w:hAnsi="Times New Roman" w:eastAsia="仿宋" w:cs="Times New Roman"/>
          <w:bCs/>
          <w:color w:val="00000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default" w:ascii="Times New Roman" w:hAnsi="Times New Roman" w:eastAsia="仿宋" w:cs="Times New Roman"/>
          <w:bCs/>
          <w:color w:val="000000"/>
          <w:sz w:val="32"/>
          <w:szCs w:val="32"/>
          <w:lang w:eastAsia="zh-CN" w:bidi="ar-SA"/>
        </w:rPr>
        <w:t>1、项目应严格按照报告书所列原辅材料种类及数量、生产性质、规模、地点及生产工艺、</w:t>
      </w:r>
      <w:r>
        <w:rPr>
          <w:rFonts w:hint="eastAsia" w:ascii="Times New Roman" w:hAnsi="Times New Roman" w:eastAsia="仿宋" w:cs="Times New Roman"/>
          <w:bCs/>
          <w:color w:val="000000"/>
          <w:sz w:val="32"/>
          <w:szCs w:val="32"/>
          <w:lang w:val="en-US" w:eastAsia="zh-CN" w:bidi="ar-SA"/>
        </w:rPr>
        <w:t>污染防治</w:t>
      </w:r>
      <w:r>
        <w:rPr>
          <w:rFonts w:hint="default" w:ascii="Times New Roman" w:hAnsi="Times New Roman" w:eastAsia="仿宋" w:cs="Times New Roman"/>
          <w:bCs/>
          <w:color w:val="000000"/>
          <w:sz w:val="32"/>
          <w:szCs w:val="32"/>
          <w:lang w:eastAsia="zh-CN" w:bidi="ar-SA"/>
        </w:rPr>
        <w:t>措施进行生产，不得擅自变更或扩大规模。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仿宋" w:cs="Times New Roman"/>
          <w:bCs/>
          <w:color w:val="000000"/>
          <w:sz w:val="32"/>
          <w:szCs w:val="32"/>
          <w:lang w:val="en-US" w:eastAsia="zh-CN" w:bidi="ar-SA"/>
        </w:rPr>
      </w:pPr>
      <w:r>
        <w:rPr>
          <w:rFonts w:hint="eastAsia" w:ascii="Times New Roman" w:hAnsi="Times New Roman" w:eastAsia="仿宋" w:cs="Times New Roman"/>
          <w:bCs/>
          <w:color w:val="000000"/>
          <w:sz w:val="32"/>
          <w:szCs w:val="32"/>
          <w:lang w:val="en-US" w:eastAsia="zh-CN" w:bidi="ar-SA"/>
        </w:rPr>
        <w:t>2、</w:t>
      </w:r>
      <w:r>
        <w:rPr>
          <w:rFonts w:hint="default" w:ascii="Times New Roman" w:hAnsi="Times New Roman" w:eastAsia="仿宋" w:cs="Times New Roman"/>
          <w:bCs/>
          <w:color w:val="000000"/>
          <w:sz w:val="32"/>
          <w:szCs w:val="32"/>
          <w:lang w:eastAsia="zh-CN" w:bidi="ar-SA"/>
        </w:rPr>
        <w:t>废气污染防治工作。严格控制项目VOCs的污染，采用密闭生产装置；加强</w:t>
      </w:r>
      <w:r>
        <w:rPr>
          <w:rFonts w:hint="eastAsia" w:ascii="Times New Roman" w:hAnsi="Times New Roman" w:eastAsia="仿宋" w:cs="Times New Roman"/>
          <w:bCs/>
          <w:color w:val="000000"/>
          <w:sz w:val="32"/>
          <w:szCs w:val="32"/>
          <w:lang w:val="en-US" w:eastAsia="zh-CN" w:bidi="ar-SA"/>
        </w:rPr>
        <w:t>物料的运输、贮存、投料、反应、出料及产品的存贮</w:t>
      </w:r>
      <w:r>
        <w:rPr>
          <w:rFonts w:hint="default" w:ascii="Times New Roman" w:hAnsi="Times New Roman" w:eastAsia="仿宋" w:cs="Times New Roman"/>
          <w:bCs/>
          <w:color w:val="000000"/>
          <w:sz w:val="32"/>
          <w:szCs w:val="32"/>
          <w:lang w:eastAsia="zh-CN" w:bidi="ar-SA"/>
        </w:rPr>
        <w:t>管理</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定期对设备、管道、阀门</w:t>
      </w:r>
      <w:r>
        <w:rPr>
          <w:rFonts w:hint="eastAsia" w:ascii="Times New Roman" w:hAnsi="Times New Roman" w:eastAsia="仿宋" w:cs="Times New Roman"/>
          <w:bCs/>
          <w:color w:val="000000"/>
          <w:sz w:val="32"/>
          <w:szCs w:val="32"/>
          <w:lang w:val="en-US" w:eastAsia="zh-CN" w:bidi="ar-SA"/>
        </w:rPr>
        <w:t>和法兰进行维护，杜绝跑、冒、滴、漏，最大限度减少生产过程中的废气无组织排放。球场材料、跑道材料和热塑性弹性体颗粒合成树脂工业粉尘</w:t>
      </w:r>
      <w:r>
        <w:rPr>
          <w:rFonts w:hint="default" w:ascii="Times New Roman" w:hAnsi="Times New Roman" w:eastAsia="仿宋" w:cs="Times New Roman"/>
          <w:bCs/>
          <w:color w:val="000000"/>
          <w:sz w:val="32"/>
          <w:szCs w:val="32"/>
          <w:lang w:eastAsia="zh-CN" w:bidi="ar-SA"/>
        </w:rPr>
        <w:t>经布袋除尘器处理</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颗粒物满足《合成树脂工业污染物排放标准》（GB31572-2015）要求后通过</w:t>
      </w:r>
      <w:r>
        <w:rPr>
          <w:rFonts w:hint="eastAsia" w:ascii="Times New Roman" w:hAnsi="Times New Roman" w:eastAsia="仿宋" w:cs="Times New Roman"/>
          <w:bCs/>
          <w:color w:val="000000"/>
          <w:sz w:val="32"/>
          <w:szCs w:val="32"/>
          <w:lang w:val="en-US" w:eastAsia="zh-CN" w:bidi="ar-SA"/>
        </w:rPr>
        <w:t>15</w:t>
      </w:r>
      <w:r>
        <w:rPr>
          <w:rFonts w:hint="default" w:ascii="Times New Roman" w:hAnsi="Times New Roman" w:eastAsia="仿宋" w:cs="Times New Roman"/>
          <w:bCs/>
          <w:color w:val="000000"/>
          <w:sz w:val="32"/>
          <w:szCs w:val="32"/>
          <w:lang w:eastAsia="zh-CN" w:bidi="ar-SA"/>
        </w:rPr>
        <w:t>m 高的1#排气筒排放</w:t>
      </w:r>
      <w:r>
        <w:rPr>
          <w:rFonts w:hint="eastAsia" w:ascii="Times New Roman" w:hAnsi="Times New Roman" w:eastAsia="仿宋" w:cs="Times New Roman"/>
          <w:bCs/>
          <w:color w:val="000000"/>
          <w:sz w:val="32"/>
          <w:szCs w:val="32"/>
          <w:lang w:eastAsia="zh-CN" w:bidi="ar-SA"/>
        </w:rPr>
        <w:t>；</w:t>
      </w:r>
      <w:r>
        <w:rPr>
          <w:rFonts w:hint="eastAsia" w:ascii="Times New Roman" w:hAnsi="Times New Roman" w:eastAsia="仿宋" w:cs="Times New Roman"/>
          <w:bCs/>
          <w:color w:val="000000"/>
          <w:sz w:val="32"/>
          <w:szCs w:val="32"/>
          <w:lang w:val="en-US" w:eastAsia="zh-CN" w:bidi="ar-SA"/>
        </w:rPr>
        <w:t>有机废气</w:t>
      </w:r>
      <w:r>
        <w:rPr>
          <w:rFonts w:hint="default" w:ascii="Times New Roman" w:hAnsi="Times New Roman" w:eastAsia="仿宋" w:cs="Times New Roman"/>
          <w:bCs/>
          <w:color w:val="000000"/>
          <w:sz w:val="32"/>
          <w:szCs w:val="32"/>
          <w:lang w:eastAsia="zh-CN" w:bidi="ar-SA"/>
        </w:rPr>
        <w:t>经光催化氧化+活性炭吸附</w:t>
      </w:r>
      <w:r>
        <w:rPr>
          <w:rFonts w:hint="eastAsia" w:ascii="Times New Roman" w:hAnsi="Times New Roman" w:eastAsia="仿宋" w:cs="Times New Roman"/>
          <w:bCs/>
          <w:color w:val="000000"/>
          <w:sz w:val="32"/>
          <w:szCs w:val="32"/>
          <w:lang w:val="en-US" w:eastAsia="zh-CN" w:bidi="ar-SA"/>
        </w:rPr>
        <w:t>处理执行</w:t>
      </w:r>
      <w:r>
        <w:rPr>
          <w:rFonts w:hint="default" w:ascii="Times New Roman" w:hAnsi="Times New Roman" w:eastAsia="仿宋" w:cs="Times New Roman"/>
          <w:bCs/>
          <w:color w:val="000000"/>
          <w:sz w:val="32"/>
          <w:szCs w:val="32"/>
          <w:lang w:eastAsia="zh-CN" w:bidi="ar-SA"/>
        </w:rPr>
        <w:t>《合成树脂工业污染物排放标准》（GB31572-2015）</w:t>
      </w:r>
      <w:r>
        <w:rPr>
          <w:rFonts w:hint="eastAsia" w:ascii="Times New Roman" w:hAnsi="Times New Roman" w:eastAsia="仿宋" w:cs="Times New Roman"/>
          <w:bCs/>
          <w:color w:val="000000"/>
          <w:sz w:val="32"/>
          <w:szCs w:val="32"/>
          <w:lang w:val="en-US" w:eastAsia="zh-CN" w:bidi="ar-SA"/>
        </w:rPr>
        <w:t>，VOCs参照执行天津市</w:t>
      </w:r>
      <w:r>
        <w:rPr>
          <w:rFonts w:hint="eastAsia" w:ascii="Times New Roman" w:hAnsi="Times New Roman" w:eastAsia="仿宋" w:cs="Times New Roman"/>
          <w:bCs/>
          <w:color w:val="000000"/>
          <w:sz w:val="32"/>
          <w:szCs w:val="32"/>
          <w:lang w:eastAsia="zh-CN" w:bidi="ar-SA"/>
        </w:rPr>
        <w:t>《工业企业挥发性有机物排放控制标准》（DB12/524-2014），</w:t>
      </w:r>
      <w:r>
        <w:rPr>
          <w:rFonts w:hint="eastAsia" w:ascii="Times New Roman" w:hAnsi="Times New Roman" w:eastAsia="仿宋" w:cs="Times New Roman"/>
          <w:bCs/>
          <w:color w:val="000000"/>
          <w:sz w:val="32"/>
          <w:szCs w:val="32"/>
          <w:lang w:val="en-US" w:eastAsia="zh-CN" w:bidi="ar-SA"/>
        </w:rPr>
        <w:t>达到排放标准后通过15</w:t>
      </w:r>
      <w:r>
        <w:rPr>
          <w:rFonts w:hint="default" w:ascii="Times New Roman" w:hAnsi="Times New Roman" w:eastAsia="仿宋" w:cs="Times New Roman"/>
          <w:bCs/>
          <w:color w:val="000000"/>
          <w:sz w:val="32"/>
          <w:szCs w:val="32"/>
          <w:lang w:eastAsia="zh-CN" w:bidi="ar-SA"/>
        </w:rPr>
        <w:t>m高的3#排气筒排放</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预制型橡胶跑道卷材橡胶制品配料区粉尘经布袋除尘器处理</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颗粒物满足《橡胶制品工业污染物排放标准》</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GB27632-2011</w:t>
      </w:r>
      <w:r>
        <w:rPr>
          <w:rFonts w:hint="eastAsia" w:ascii="Times New Roman" w:hAnsi="Times New Roman" w:eastAsia="仿宋" w:cs="Times New Roman"/>
          <w:bCs/>
          <w:color w:val="000000"/>
          <w:sz w:val="32"/>
          <w:szCs w:val="32"/>
          <w:lang w:eastAsia="zh-CN" w:bidi="ar-SA"/>
        </w:rPr>
        <w:t>）</w:t>
      </w:r>
      <w:r>
        <w:rPr>
          <w:rFonts w:hint="eastAsia" w:ascii="Times New Roman" w:hAnsi="Times New Roman" w:eastAsia="仿宋" w:cs="Times New Roman"/>
          <w:bCs/>
          <w:color w:val="000000"/>
          <w:sz w:val="32"/>
          <w:szCs w:val="32"/>
          <w:lang w:val="en-US" w:eastAsia="zh-CN" w:bidi="ar-SA"/>
        </w:rPr>
        <w:t>要求后通过</w:t>
      </w:r>
      <w:r>
        <w:rPr>
          <w:rFonts w:hint="default" w:ascii="Times New Roman" w:hAnsi="Times New Roman" w:eastAsia="仿宋" w:cs="Times New Roman"/>
          <w:bCs/>
          <w:color w:val="000000"/>
          <w:sz w:val="32"/>
          <w:szCs w:val="32"/>
          <w:lang w:eastAsia="zh-CN" w:bidi="ar-SA"/>
        </w:rPr>
        <w:t>15m高的2#排气筒排放</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密炼粉尘拟先收集经布袋除尘后再和橡胶生产产生的有机废气一起经过碱液喷淋+光催化氧化+活性炭吸附</w:t>
      </w:r>
      <w:r>
        <w:rPr>
          <w:rFonts w:hint="eastAsia" w:ascii="Times New Roman" w:hAnsi="Times New Roman" w:eastAsia="仿宋" w:cs="Times New Roman"/>
          <w:bCs/>
          <w:color w:val="000000"/>
          <w:sz w:val="32"/>
          <w:szCs w:val="32"/>
          <w:lang w:val="en-US" w:eastAsia="zh-CN" w:bidi="ar-SA"/>
        </w:rPr>
        <w:t>处理，</w:t>
      </w:r>
      <w:r>
        <w:rPr>
          <w:rFonts w:hint="default" w:ascii="Times New Roman" w:hAnsi="Times New Roman" w:eastAsia="仿宋" w:cs="Times New Roman"/>
          <w:bCs/>
          <w:color w:val="000000"/>
          <w:sz w:val="32"/>
          <w:szCs w:val="32"/>
          <w:lang w:eastAsia="zh-CN" w:bidi="ar-SA"/>
        </w:rPr>
        <w:t>颗粒物</w:t>
      </w:r>
      <w:r>
        <w:rPr>
          <w:rFonts w:hint="eastAsia" w:ascii="Times New Roman" w:hAnsi="Times New Roman" w:eastAsia="仿宋" w:cs="Times New Roman"/>
          <w:bCs/>
          <w:color w:val="000000"/>
          <w:sz w:val="32"/>
          <w:szCs w:val="32"/>
          <w:lang w:val="en-US" w:eastAsia="zh-CN" w:bidi="ar-SA"/>
        </w:rPr>
        <w:t>执行</w:t>
      </w:r>
      <w:r>
        <w:rPr>
          <w:rFonts w:hint="default" w:ascii="Times New Roman" w:hAnsi="Times New Roman" w:eastAsia="仿宋" w:cs="Times New Roman"/>
          <w:bCs/>
          <w:color w:val="000000"/>
          <w:sz w:val="32"/>
          <w:szCs w:val="32"/>
          <w:lang w:eastAsia="zh-CN" w:bidi="ar-SA"/>
        </w:rPr>
        <w:t>《橡胶制品工业污染物排放标准》</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GB27632-2011</w:t>
      </w:r>
      <w:r>
        <w:rPr>
          <w:rFonts w:hint="eastAsia" w:ascii="Times New Roman" w:hAnsi="Times New Roman" w:eastAsia="仿宋" w:cs="Times New Roman"/>
          <w:bCs/>
          <w:color w:val="000000"/>
          <w:sz w:val="32"/>
          <w:szCs w:val="32"/>
          <w:lang w:eastAsia="zh-CN" w:bidi="ar-SA"/>
        </w:rPr>
        <w:t>）</w:t>
      </w:r>
      <w:r>
        <w:rPr>
          <w:rFonts w:hint="eastAsia" w:ascii="Times New Roman" w:hAnsi="Times New Roman" w:eastAsia="仿宋" w:cs="Times New Roman"/>
          <w:bCs/>
          <w:color w:val="000000"/>
          <w:sz w:val="32"/>
          <w:szCs w:val="32"/>
          <w:lang w:val="en-US" w:eastAsia="zh-CN" w:bidi="ar-SA"/>
        </w:rPr>
        <w:t>，</w:t>
      </w:r>
      <w:r>
        <w:rPr>
          <w:rFonts w:hint="default" w:ascii="Times New Roman" w:hAnsi="Times New Roman" w:eastAsia="仿宋" w:cs="Times New Roman"/>
          <w:bCs/>
          <w:color w:val="000000"/>
          <w:sz w:val="32"/>
          <w:szCs w:val="32"/>
          <w:lang w:eastAsia="zh-CN" w:bidi="ar-SA"/>
        </w:rPr>
        <w:t>有机废气</w:t>
      </w:r>
      <w:r>
        <w:rPr>
          <w:rFonts w:hint="eastAsia" w:ascii="Times New Roman" w:hAnsi="Times New Roman" w:eastAsia="仿宋" w:cs="Times New Roman"/>
          <w:bCs/>
          <w:color w:val="000000"/>
          <w:sz w:val="32"/>
          <w:szCs w:val="32"/>
          <w:lang w:val="en-US" w:eastAsia="zh-CN" w:bidi="ar-SA"/>
        </w:rPr>
        <w:t>执行</w:t>
      </w:r>
      <w:r>
        <w:rPr>
          <w:rFonts w:hint="default" w:ascii="Times New Roman" w:hAnsi="Times New Roman" w:eastAsia="仿宋" w:cs="Times New Roman"/>
          <w:bCs/>
          <w:color w:val="000000"/>
          <w:sz w:val="32"/>
          <w:szCs w:val="32"/>
          <w:lang w:eastAsia="zh-CN" w:bidi="ar-SA"/>
        </w:rPr>
        <w:t>《橡胶制品工业污染物排放标准》</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GB27632-2011</w:t>
      </w:r>
      <w:r>
        <w:rPr>
          <w:rFonts w:hint="eastAsia" w:ascii="Times New Roman" w:hAnsi="Times New Roman" w:eastAsia="仿宋" w:cs="Times New Roman"/>
          <w:bCs/>
          <w:color w:val="000000"/>
          <w:sz w:val="32"/>
          <w:szCs w:val="32"/>
          <w:lang w:eastAsia="zh-CN" w:bidi="ar-SA"/>
        </w:rPr>
        <w:t>）</w:t>
      </w:r>
      <w:r>
        <w:rPr>
          <w:rFonts w:hint="eastAsia" w:ascii="Times New Roman" w:hAnsi="Times New Roman" w:eastAsia="仿宋" w:cs="Times New Roman"/>
          <w:bCs/>
          <w:color w:val="000000"/>
          <w:sz w:val="32"/>
          <w:szCs w:val="32"/>
          <w:lang w:val="en-US" w:eastAsia="zh-CN" w:bidi="ar-SA"/>
        </w:rPr>
        <w:t>，VOCs参照执行天津市</w:t>
      </w:r>
      <w:r>
        <w:rPr>
          <w:rFonts w:hint="eastAsia" w:ascii="Times New Roman" w:hAnsi="Times New Roman" w:eastAsia="仿宋" w:cs="Times New Roman"/>
          <w:bCs/>
          <w:color w:val="000000"/>
          <w:sz w:val="32"/>
          <w:szCs w:val="32"/>
          <w:lang w:eastAsia="zh-CN" w:bidi="ar-SA"/>
        </w:rPr>
        <w:t>《工业企业挥发性有机物排放控制标准》（DB12/524-2014），</w:t>
      </w:r>
      <w:r>
        <w:rPr>
          <w:rFonts w:hint="eastAsia" w:ascii="Times New Roman" w:hAnsi="Times New Roman" w:eastAsia="仿宋" w:cs="Times New Roman"/>
          <w:bCs/>
          <w:color w:val="000000"/>
          <w:sz w:val="32"/>
          <w:szCs w:val="32"/>
          <w:lang w:val="en-US" w:eastAsia="zh-CN" w:bidi="ar-SA"/>
        </w:rPr>
        <w:t>达到排放标准</w:t>
      </w:r>
      <w:r>
        <w:rPr>
          <w:rFonts w:hint="default" w:ascii="Times New Roman" w:hAnsi="Times New Roman" w:eastAsia="仿宋" w:cs="Times New Roman"/>
          <w:bCs/>
          <w:color w:val="000000"/>
          <w:sz w:val="32"/>
          <w:szCs w:val="32"/>
          <w:lang w:eastAsia="zh-CN" w:bidi="ar-SA"/>
        </w:rPr>
        <w:t>后通过15m高的4#排气筒排放</w:t>
      </w:r>
      <w:r>
        <w:rPr>
          <w:rFonts w:hint="eastAsia" w:ascii="Times New Roman" w:hAnsi="Times New Roman" w:eastAsia="仿宋" w:cs="Times New Roman"/>
          <w:bCs/>
          <w:color w:val="000000"/>
          <w:sz w:val="32"/>
          <w:szCs w:val="32"/>
          <w:lang w:eastAsia="zh-CN" w:bidi="ar-SA"/>
        </w:rPr>
        <w:t>。</w:t>
      </w:r>
      <w:r>
        <w:rPr>
          <w:rFonts w:hint="eastAsia" w:ascii="Times New Roman" w:hAnsi="Times New Roman" w:eastAsia="仿宋" w:cs="Times New Roman"/>
          <w:bCs/>
          <w:color w:val="000000"/>
          <w:sz w:val="32"/>
          <w:szCs w:val="32"/>
          <w:lang w:val="en-US" w:eastAsia="zh-CN" w:bidi="ar-SA"/>
        </w:rPr>
        <w:t>硫化过程中产生的硫化氢和恶臭满足《恶臭污染物排放标准》（GB14554-93）要求后排放；预制型跑道卷材微波+热风硫化采用天然气为燃料，燃烧废气执行《工业炉窑大气污染物排放标准》（GB9078-1996），氮氧化物的排放参照执行《大气污染物综合排放标准》（GB16297-196）；食堂排放的油烟废气参照执行《饮食业油烟排放标准》（GB18483-2001）。</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3</w:t>
      </w:r>
      <w:r>
        <w:rPr>
          <w:rFonts w:hint="default" w:ascii="Times New Roman" w:hAnsi="Times New Roman" w:eastAsia="仿宋" w:cs="Times New Roman"/>
          <w:bCs/>
          <w:color w:val="000000"/>
          <w:sz w:val="32"/>
          <w:szCs w:val="32"/>
          <w:lang w:eastAsia="zh-CN" w:bidi="ar-SA"/>
        </w:rPr>
        <w:t>、废水污染防治工作。严格按照“雨污分流、清污分流、污污分流”的要求，规范厂区雨污管网，确保项目区废水得到有效收集。雨水进入150m</w:t>
      </w:r>
      <w:r>
        <w:rPr>
          <w:rFonts w:hint="default" w:ascii="Times New Roman" w:hAnsi="Times New Roman" w:eastAsia="仿宋" w:cs="Times New Roman"/>
          <w:bCs/>
          <w:color w:val="000000"/>
          <w:sz w:val="32"/>
          <w:szCs w:val="32"/>
          <w:vertAlign w:val="superscript"/>
          <w:lang w:eastAsia="zh-CN" w:bidi="ar-SA"/>
        </w:rPr>
        <w:t>3</w:t>
      </w:r>
      <w:r>
        <w:rPr>
          <w:rFonts w:hint="default" w:ascii="Times New Roman" w:hAnsi="Times New Roman" w:eastAsia="仿宋" w:cs="Times New Roman"/>
          <w:bCs/>
          <w:color w:val="000000"/>
          <w:sz w:val="32"/>
          <w:szCs w:val="32"/>
          <w:lang w:eastAsia="zh-CN" w:bidi="ar-SA"/>
        </w:rPr>
        <w:t>初期雨水收集池，项目外排废水依托象骨港污水处理厂处理达标后排放。</w:t>
      </w:r>
      <w:r>
        <w:rPr>
          <w:rFonts w:hint="eastAsia" w:ascii="Times New Roman" w:hAnsi="Times New Roman" w:eastAsia="仿宋" w:cs="Times New Roman"/>
          <w:bCs/>
          <w:color w:val="000000"/>
          <w:sz w:val="32"/>
          <w:szCs w:val="32"/>
          <w:lang w:val="en-US" w:eastAsia="zh-CN" w:bidi="ar-SA"/>
        </w:rPr>
        <w:t>若项目在</w:t>
      </w:r>
      <w:r>
        <w:rPr>
          <w:rFonts w:hint="default" w:ascii="Times New Roman" w:hAnsi="Times New Roman" w:eastAsia="仿宋" w:cs="Times New Roman"/>
          <w:bCs/>
          <w:color w:val="000000"/>
          <w:sz w:val="32"/>
          <w:szCs w:val="32"/>
          <w:lang w:eastAsia="zh-CN" w:bidi="ar-SA"/>
        </w:rPr>
        <w:t>污水管网连通前</w:t>
      </w:r>
      <w:r>
        <w:rPr>
          <w:rFonts w:hint="eastAsia" w:ascii="Times New Roman" w:hAnsi="Times New Roman" w:eastAsia="仿宋" w:cs="Times New Roman"/>
          <w:bCs/>
          <w:color w:val="000000"/>
          <w:sz w:val="32"/>
          <w:szCs w:val="32"/>
          <w:lang w:val="en-US" w:eastAsia="zh-CN" w:bidi="ar-SA"/>
        </w:rPr>
        <w:t>投运</w:t>
      </w:r>
      <w:r>
        <w:rPr>
          <w:rFonts w:hint="default" w:ascii="Times New Roman" w:hAnsi="Times New Roman" w:eastAsia="仿宋" w:cs="Times New Roman"/>
          <w:bCs/>
          <w:color w:val="000000"/>
          <w:sz w:val="32"/>
          <w:szCs w:val="32"/>
          <w:lang w:eastAsia="zh-CN" w:bidi="ar-SA"/>
        </w:rPr>
        <w:t>，</w:t>
      </w:r>
      <w:r>
        <w:rPr>
          <w:rFonts w:hint="eastAsia" w:ascii="Times New Roman" w:hAnsi="Times New Roman" w:eastAsia="仿宋" w:cs="Times New Roman"/>
          <w:bCs/>
          <w:color w:val="000000"/>
          <w:sz w:val="32"/>
          <w:szCs w:val="32"/>
          <w:lang w:val="en-US" w:eastAsia="zh-CN" w:bidi="ar-SA"/>
        </w:rPr>
        <w:t>必须将</w:t>
      </w:r>
      <w:r>
        <w:rPr>
          <w:rFonts w:hint="default" w:ascii="Times New Roman" w:hAnsi="Times New Roman" w:eastAsia="仿宋" w:cs="Times New Roman"/>
          <w:bCs/>
          <w:color w:val="000000"/>
          <w:sz w:val="32"/>
          <w:szCs w:val="32"/>
          <w:lang w:eastAsia="zh-CN" w:bidi="ar-SA"/>
        </w:rPr>
        <w:t>污水统一收集进入85m</w:t>
      </w:r>
      <w:r>
        <w:rPr>
          <w:rFonts w:hint="default" w:ascii="Times New Roman" w:hAnsi="Times New Roman" w:eastAsia="仿宋" w:cs="Times New Roman"/>
          <w:bCs/>
          <w:color w:val="000000"/>
          <w:sz w:val="32"/>
          <w:szCs w:val="32"/>
          <w:vertAlign w:val="superscript"/>
          <w:lang w:eastAsia="zh-CN" w:bidi="ar-SA"/>
        </w:rPr>
        <w:t>3</w:t>
      </w:r>
      <w:r>
        <w:rPr>
          <w:rFonts w:hint="default" w:ascii="Times New Roman" w:hAnsi="Times New Roman" w:eastAsia="仿宋" w:cs="Times New Roman"/>
          <w:bCs/>
          <w:color w:val="000000"/>
          <w:sz w:val="32"/>
          <w:szCs w:val="32"/>
          <w:lang w:eastAsia="zh-CN" w:bidi="ar-SA"/>
        </w:rPr>
        <w:t>废水收集池后，用槽车运往污水处理厂进行处理达标后排放。</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4</w:t>
      </w:r>
      <w:r>
        <w:rPr>
          <w:rFonts w:hint="default" w:ascii="Times New Roman" w:hAnsi="Times New Roman" w:eastAsia="仿宋" w:cs="Times New Roman"/>
          <w:bCs/>
          <w:color w:val="000000"/>
          <w:sz w:val="32"/>
          <w:szCs w:val="32"/>
          <w:lang w:eastAsia="zh-CN" w:bidi="ar-SA"/>
        </w:rPr>
        <w:t>、地下水污染防治工作。项目应采用节能减排及清洁生产技术，不断改进生产工艺，降低污染物产生量和排放量；管线敷设采用可视化的原则，减少由于埋地管道泄漏而造成的地下水污染；根据分区防护，采用混凝土、防渗膜等防渗措施，对项目重点污染防治区和一般污染防治区按要求进行防渗处理，满足《石油化工工程防渗技术规范》</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GBT50934-2013</w:t>
      </w:r>
      <w:r>
        <w:rPr>
          <w:rFonts w:hint="eastAsia" w:ascii="Times New Roman" w:hAnsi="Times New Roman" w:eastAsia="仿宋" w:cs="Times New Roman"/>
          <w:bCs/>
          <w:color w:val="000000"/>
          <w:sz w:val="32"/>
          <w:szCs w:val="32"/>
          <w:lang w:eastAsia="zh-CN" w:bidi="ar-SA"/>
        </w:rPr>
        <w:t>）</w:t>
      </w:r>
      <w:r>
        <w:rPr>
          <w:rFonts w:hint="default" w:ascii="Times New Roman" w:hAnsi="Times New Roman" w:eastAsia="仿宋" w:cs="Times New Roman"/>
          <w:bCs/>
          <w:color w:val="000000"/>
          <w:sz w:val="32"/>
          <w:szCs w:val="32"/>
          <w:lang w:eastAsia="zh-CN" w:bidi="ar-SA"/>
        </w:rPr>
        <w:t>相关要求；结合新港区地下水监控要求，对项目区地下水建立完善的监测制度。</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5</w:t>
      </w:r>
      <w:r>
        <w:rPr>
          <w:rFonts w:hint="default" w:ascii="Times New Roman" w:hAnsi="Times New Roman" w:eastAsia="仿宋" w:cs="Times New Roman"/>
          <w:bCs/>
          <w:color w:val="000000"/>
          <w:sz w:val="32"/>
          <w:szCs w:val="32"/>
          <w:lang w:eastAsia="zh-CN" w:bidi="ar-SA"/>
        </w:rPr>
        <w:t>、噪声防治工作。采用低噪声设备，对产生噪声的设备和工序进行合理布局，对生产设备采取减震、隔声等综合治理措施，确保昼夜厂界噪声均符合《工业企业厂界环境噪声排放标准》(GB12348—2008) 3类标准的要求。</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6</w:t>
      </w:r>
      <w:r>
        <w:rPr>
          <w:rFonts w:hint="default" w:ascii="Times New Roman" w:hAnsi="Times New Roman" w:eastAsia="仿宋" w:cs="Times New Roman"/>
          <w:bCs/>
          <w:color w:val="000000"/>
          <w:sz w:val="32"/>
          <w:szCs w:val="32"/>
          <w:lang w:eastAsia="zh-CN" w:bidi="ar-SA"/>
        </w:rPr>
        <w:t>、固体废物防治工作。按“无害化、减量化、资源化”原则，做好固体废物的分类收集和综合利用，完善固体废物产生、贮存、处置管理台账。按照《危险废物贮存污染控制标准》（GB18597-2001）及其修改单中相关要求</w:t>
      </w:r>
      <w:r>
        <w:rPr>
          <w:rFonts w:hint="eastAsia" w:ascii="Times New Roman" w:hAnsi="Times New Roman" w:eastAsia="仿宋" w:cs="Times New Roman"/>
          <w:bCs/>
          <w:color w:val="000000"/>
          <w:sz w:val="32"/>
          <w:szCs w:val="32"/>
          <w:lang w:eastAsia="zh-CN" w:bidi="ar-SA"/>
        </w:rPr>
        <w:t>建设危险废物</w:t>
      </w:r>
      <w:r>
        <w:rPr>
          <w:rFonts w:hint="default" w:ascii="Times New Roman" w:hAnsi="Times New Roman" w:eastAsia="仿宋" w:cs="Times New Roman"/>
          <w:bCs/>
          <w:color w:val="000000"/>
          <w:sz w:val="32"/>
          <w:szCs w:val="32"/>
          <w:lang w:eastAsia="zh-CN" w:bidi="ar-SA"/>
        </w:rPr>
        <w:t>暂存间，做好“防渗、防</w:t>
      </w:r>
      <w:r>
        <w:rPr>
          <w:rFonts w:hint="eastAsia" w:ascii="Times New Roman" w:hAnsi="Times New Roman" w:eastAsia="仿宋" w:cs="Times New Roman"/>
          <w:bCs/>
          <w:color w:val="000000"/>
          <w:sz w:val="32"/>
          <w:szCs w:val="32"/>
          <w:lang w:eastAsia="zh-CN" w:bidi="ar-SA"/>
        </w:rPr>
        <w:t>腐</w:t>
      </w:r>
      <w:r>
        <w:rPr>
          <w:rFonts w:hint="default" w:ascii="Times New Roman" w:hAnsi="Times New Roman" w:eastAsia="仿宋" w:cs="Times New Roman"/>
          <w:bCs/>
          <w:color w:val="000000"/>
          <w:sz w:val="32"/>
          <w:szCs w:val="32"/>
          <w:lang w:eastAsia="zh-CN" w:bidi="ar-SA"/>
        </w:rPr>
        <w:t>、防</w:t>
      </w:r>
      <w:r>
        <w:rPr>
          <w:rFonts w:hint="eastAsia" w:ascii="Times New Roman" w:hAnsi="Times New Roman" w:eastAsia="仿宋" w:cs="Times New Roman"/>
          <w:bCs/>
          <w:color w:val="000000"/>
          <w:sz w:val="32"/>
          <w:szCs w:val="32"/>
          <w:lang w:eastAsia="zh-CN" w:bidi="ar-SA"/>
        </w:rPr>
        <w:t>漏</w:t>
      </w:r>
      <w:r>
        <w:rPr>
          <w:rFonts w:hint="default" w:ascii="Times New Roman" w:hAnsi="Times New Roman" w:eastAsia="仿宋" w:cs="Times New Roman"/>
          <w:bCs/>
          <w:color w:val="000000"/>
          <w:sz w:val="32"/>
          <w:szCs w:val="32"/>
          <w:lang w:eastAsia="zh-CN" w:bidi="ar-SA"/>
        </w:rPr>
        <w:t>”。</w:t>
      </w:r>
      <w:r>
        <w:rPr>
          <w:rFonts w:hint="eastAsia" w:ascii="Times New Roman" w:hAnsi="Times New Roman" w:eastAsia="仿宋" w:cs="Times New Roman"/>
          <w:bCs/>
          <w:color w:val="000000"/>
          <w:sz w:val="32"/>
          <w:szCs w:val="32"/>
          <w:lang w:val="en-US" w:eastAsia="zh-CN" w:bidi="ar-SA"/>
        </w:rPr>
        <w:t>生产过程中产生的废活性炭和废吸收液</w:t>
      </w:r>
      <w:r>
        <w:rPr>
          <w:rFonts w:hint="default" w:ascii="Times New Roman" w:hAnsi="Times New Roman" w:eastAsia="仿宋" w:cs="Times New Roman"/>
          <w:bCs/>
          <w:color w:val="000000"/>
          <w:sz w:val="32"/>
          <w:szCs w:val="32"/>
          <w:lang w:eastAsia="zh-CN" w:bidi="ar-SA"/>
        </w:rPr>
        <w:t>属于危险废物，交有资质单位处置，并做好转移联单工作；废包装材料收集后交原厂家回收利用；预制型橡胶跑道卷材边角料和除尘系统收集的粉尘收集后作为原料用于生产；生活垃圾收集后交环卫部门处理处置。</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7</w:t>
      </w:r>
      <w:r>
        <w:rPr>
          <w:rFonts w:hint="default" w:ascii="Times New Roman" w:hAnsi="Times New Roman" w:eastAsia="仿宋" w:cs="Times New Roman"/>
          <w:bCs/>
          <w:color w:val="000000"/>
          <w:sz w:val="32"/>
          <w:szCs w:val="32"/>
          <w:lang w:eastAsia="zh-CN" w:bidi="ar-SA"/>
        </w:rPr>
        <w:t>、加强运营期风险防范。落实各项风险防范措施。防治风险事故的发生，加强生产系统和环保设备维护和管理；注重各类危险化学品运输、储存和管理；项目设置一个500m</w:t>
      </w:r>
      <w:r>
        <w:rPr>
          <w:rFonts w:hint="default" w:ascii="Times New Roman" w:hAnsi="Times New Roman" w:eastAsia="仿宋" w:cs="Times New Roman"/>
          <w:bCs/>
          <w:color w:val="000000"/>
          <w:sz w:val="32"/>
          <w:szCs w:val="32"/>
          <w:vertAlign w:val="superscript"/>
          <w:lang w:eastAsia="zh-CN" w:bidi="ar-SA"/>
        </w:rPr>
        <w:t>3</w:t>
      </w:r>
      <w:r>
        <w:rPr>
          <w:rFonts w:hint="default" w:ascii="Times New Roman" w:hAnsi="Times New Roman" w:eastAsia="仿宋" w:cs="Times New Roman"/>
          <w:bCs/>
          <w:color w:val="000000"/>
          <w:sz w:val="32"/>
          <w:szCs w:val="32"/>
          <w:lang w:eastAsia="zh-CN" w:bidi="ar-SA"/>
        </w:rPr>
        <w:t>的事故应急池；在储罐区设计高300</w:t>
      </w:r>
      <w:r>
        <w:rPr>
          <w:rFonts w:hint="eastAsia" w:ascii="Times New Roman" w:hAnsi="Times New Roman" w:eastAsia="仿宋" w:cs="Times New Roman"/>
          <w:bCs/>
          <w:color w:val="000000"/>
          <w:sz w:val="32"/>
          <w:szCs w:val="32"/>
          <w:lang w:val="en-US" w:eastAsia="zh-CN" w:bidi="ar-SA"/>
        </w:rPr>
        <w:t xml:space="preserve"> </w:t>
      </w:r>
      <w:r>
        <w:rPr>
          <w:rFonts w:hint="default" w:ascii="Times New Roman" w:hAnsi="Times New Roman" w:eastAsia="仿宋" w:cs="Times New Roman"/>
          <w:bCs/>
          <w:color w:val="000000"/>
          <w:sz w:val="32"/>
          <w:szCs w:val="32"/>
          <w:lang w:eastAsia="zh-CN" w:bidi="ar-SA"/>
        </w:rPr>
        <w:t>mm围堰，在生产车间外设置150</w:t>
      </w:r>
      <w:r>
        <w:rPr>
          <w:rFonts w:hint="eastAsia" w:ascii="Times New Roman" w:hAnsi="Times New Roman" w:eastAsia="仿宋" w:cs="Times New Roman"/>
          <w:bCs/>
          <w:color w:val="000000"/>
          <w:sz w:val="32"/>
          <w:szCs w:val="32"/>
          <w:lang w:val="en-US" w:eastAsia="zh-CN" w:bidi="ar-SA"/>
        </w:rPr>
        <w:t xml:space="preserve"> </w:t>
      </w:r>
      <w:r>
        <w:rPr>
          <w:rFonts w:hint="default" w:ascii="Times New Roman" w:hAnsi="Times New Roman" w:eastAsia="仿宋" w:cs="Times New Roman"/>
          <w:bCs/>
          <w:color w:val="000000"/>
          <w:sz w:val="32"/>
          <w:szCs w:val="32"/>
          <w:lang w:eastAsia="zh-CN" w:bidi="ar-SA"/>
        </w:rPr>
        <w:t>mm高围堰，防治泄露物料外溢；严格按照《突发环境事件应急管理办法》建立风险事故应急预案，储备风险救助物资并组织演练，杜绝环境风险事故发生。</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8</w:t>
      </w:r>
      <w:r>
        <w:rPr>
          <w:rFonts w:hint="default" w:ascii="Times New Roman" w:hAnsi="Times New Roman" w:eastAsia="仿宋" w:cs="Times New Roman"/>
          <w:bCs/>
          <w:color w:val="000000"/>
          <w:sz w:val="32"/>
          <w:szCs w:val="32"/>
          <w:lang w:eastAsia="zh-CN" w:bidi="ar-SA"/>
        </w:rPr>
        <w:t>、加强环境管理，建立健全污染防治设施运行管理台帐，设专门的环保机构及环保人员，确保各项污染防治设施的正常运行，各类污染物稳定达标排放。</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val="en-US" w:eastAsia="zh-CN" w:bidi="ar-SA"/>
        </w:rPr>
      </w:pPr>
      <w:r>
        <w:rPr>
          <w:rFonts w:hint="eastAsia" w:ascii="Times New Roman" w:hAnsi="Times New Roman" w:eastAsia="仿宋" w:cs="Times New Roman"/>
          <w:bCs/>
          <w:color w:val="000000"/>
          <w:sz w:val="32"/>
          <w:szCs w:val="32"/>
          <w:lang w:val="en-US" w:eastAsia="zh-CN" w:bidi="ar-SA"/>
        </w:rPr>
        <w:t>9、严格落实《湖南盛亚体育实业有限公司体育用合成树脂、橡胶材料和热塑性弹性体颗粒建设项目（一期工程）对湖南省东洞庭湖国家级自然保护区的生态影响专题报告》提出的各项生态保护措施，使其对生态环境的不利影响减少到最小限度，在确保各项污染物达标排放的前提下，对生态环境不会造成破坏，确保项目生态环境风险在可控范围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10、</w:t>
      </w:r>
      <w:r>
        <w:rPr>
          <w:rFonts w:ascii="仿宋" w:hAnsi="仿宋" w:eastAsia="仿宋" w:cs="_4eff_5b8b_GB2312"/>
          <w:bCs/>
          <w:color w:val="000000" w:themeColor="text1"/>
          <w:sz w:val="32"/>
          <w:szCs w:val="32"/>
          <w:lang w:eastAsia="zh-CN" w:bidi="ar-SA"/>
          <w14:textFill>
            <w14:solidFill>
              <w14:schemeClr w14:val="tx1"/>
            </w14:solidFill>
          </w14:textFill>
        </w:rPr>
        <w:t>本项目核定的总量指标为：</w:t>
      </w:r>
      <w:r>
        <w:rPr>
          <w:rFonts w:hint="default" w:ascii="Times New Roman" w:hAnsi="Times New Roman" w:eastAsia="仿宋" w:cs="Times New Roman"/>
          <w:bCs/>
          <w:color w:val="000000"/>
          <w:sz w:val="32"/>
          <w:szCs w:val="32"/>
          <w:lang w:eastAsia="zh-CN" w:bidi="ar-SA"/>
        </w:rPr>
        <w:t xml:space="preserve"> COD</w:t>
      </w:r>
      <w:r>
        <w:rPr>
          <w:rFonts w:hint="eastAsia" w:ascii="宋体" w:hAnsi="宋体" w:eastAsia="宋体" w:cs="宋体"/>
          <w:bCs/>
          <w:color w:val="000000"/>
          <w:sz w:val="32"/>
          <w:szCs w:val="32"/>
          <w:lang w:val="en-US" w:eastAsia="zh-CN" w:bidi="ar-SA"/>
        </w:rPr>
        <w:t>≤</w:t>
      </w:r>
      <w:r>
        <w:rPr>
          <w:rFonts w:hint="default" w:ascii="Times New Roman" w:hAnsi="Times New Roman" w:eastAsia="仿宋" w:cs="Times New Roman"/>
          <w:bCs/>
          <w:color w:val="000000"/>
          <w:sz w:val="32"/>
          <w:szCs w:val="32"/>
          <w:lang w:eastAsia="zh-CN" w:bidi="ar-SA"/>
        </w:rPr>
        <w:t>0.55t/a、氨氮</w:t>
      </w:r>
      <w:r>
        <w:rPr>
          <w:rFonts w:hint="eastAsia" w:ascii="宋体" w:hAnsi="宋体" w:eastAsia="宋体" w:cs="宋体"/>
          <w:bCs/>
          <w:color w:val="000000"/>
          <w:sz w:val="32"/>
          <w:szCs w:val="32"/>
          <w:lang w:val="en-US" w:eastAsia="zh-CN" w:bidi="ar-SA"/>
        </w:rPr>
        <w:t>≤</w:t>
      </w:r>
      <w:r>
        <w:rPr>
          <w:rFonts w:hint="default" w:ascii="Times New Roman" w:hAnsi="Times New Roman" w:eastAsia="仿宋" w:cs="Times New Roman"/>
          <w:bCs/>
          <w:color w:val="000000"/>
          <w:sz w:val="32"/>
          <w:szCs w:val="32"/>
          <w:lang w:eastAsia="zh-CN" w:bidi="ar-SA"/>
        </w:rPr>
        <w:t>0.09t/a、二氧化硫</w:t>
      </w:r>
      <w:r>
        <w:rPr>
          <w:rFonts w:hint="eastAsia" w:ascii="宋体" w:hAnsi="宋体" w:eastAsia="宋体" w:cs="宋体"/>
          <w:bCs/>
          <w:color w:val="000000"/>
          <w:sz w:val="32"/>
          <w:szCs w:val="32"/>
          <w:lang w:val="en-US" w:eastAsia="zh-CN" w:bidi="ar-SA"/>
        </w:rPr>
        <w:t>≤</w:t>
      </w:r>
      <w:r>
        <w:rPr>
          <w:rFonts w:hint="default" w:ascii="Times New Roman" w:hAnsi="Times New Roman" w:eastAsia="仿宋" w:cs="Times New Roman"/>
          <w:bCs/>
          <w:color w:val="000000"/>
          <w:sz w:val="32"/>
          <w:szCs w:val="32"/>
          <w:lang w:eastAsia="zh-CN" w:bidi="ar-SA"/>
        </w:rPr>
        <w:t>0.015t/a、氮氧化物</w:t>
      </w:r>
      <w:r>
        <w:rPr>
          <w:rFonts w:hint="eastAsia" w:ascii="宋体" w:hAnsi="宋体" w:eastAsia="宋体" w:cs="宋体"/>
          <w:bCs/>
          <w:color w:val="000000"/>
          <w:sz w:val="32"/>
          <w:szCs w:val="32"/>
          <w:lang w:val="en-US" w:eastAsia="zh-CN" w:bidi="ar-SA"/>
        </w:rPr>
        <w:t>≤</w:t>
      </w:r>
      <w:r>
        <w:rPr>
          <w:rFonts w:hint="default" w:ascii="Times New Roman" w:hAnsi="Times New Roman" w:eastAsia="仿宋" w:cs="Times New Roman"/>
          <w:bCs/>
          <w:color w:val="000000"/>
          <w:sz w:val="32"/>
          <w:szCs w:val="32"/>
          <w:lang w:eastAsia="zh-CN" w:bidi="ar-SA"/>
        </w:rPr>
        <w:t>0.072t/a、VOCs</w:t>
      </w:r>
      <w:r>
        <w:rPr>
          <w:rFonts w:hint="eastAsia" w:ascii="宋体" w:hAnsi="宋体" w:eastAsia="宋体" w:cs="宋体"/>
          <w:bCs/>
          <w:color w:val="000000"/>
          <w:sz w:val="32"/>
          <w:szCs w:val="32"/>
          <w:lang w:val="en-US" w:eastAsia="zh-CN" w:bidi="ar-SA"/>
        </w:rPr>
        <w:t>≤</w:t>
      </w:r>
      <w:r>
        <w:rPr>
          <w:rFonts w:hint="default" w:ascii="Times New Roman" w:hAnsi="Times New Roman" w:eastAsia="仿宋" w:cs="Times New Roman"/>
          <w:bCs/>
          <w:color w:val="000000"/>
          <w:sz w:val="32"/>
          <w:szCs w:val="32"/>
          <w:lang w:eastAsia="zh-CN" w:bidi="ar-SA"/>
        </w:rPr>
        <w:t>3.184t/a</w:t>
      </w:r>
      <w:r>
        <w:rPr>
          <w:rFonts w:hint="eastAsia" w:ascii="Times New Roman" w:hAnsi="Times New Roman" w:eastAsia="仿宋" w:cs="Times New Roman"/>
          <w:bCs/>
          <w:color w:val="00000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default" w:ascii="Times New Roman" w:hAnsi="Times New Roman" w:eastAsia="仿宋" w:cs="Times New Roman"/>
          <w:bCs/>
          <w:color w:val="000000"/>
          <w:sz w:val="32"/>
          <w:szCs w:val="32"/>
          <w:lang w:eastAsia="zh-CN" w:bidi="ar-SA"/>
        </w:rPr>
        <w:t>三、你公司应收到本批复后15个工作日内，将批复及批准的环评报告</w:t>
      </w:r>
      <w:r>
        <w:rPr>
          <w:rFonts w:hint="eastAsia" w:ascii="Times New Roman" w:hAnsi="Times New Roman" w:eastAsia="仿宋" w:cs="Times New Roman"/>
          <w:bCs/>
          <w:color w:val="000000"/>
          <w:sz w:val="32"/>
          <w:szCs w:val="32"/>
          <w:lang w:val="en-US" w:eastAsia="zh-CN" w:bidi="ar-SA"/>
        </w:rPr>
        <w:t>文件送至湖南城陵矶新港区管理委员会、</w:t>
      </w:r>
      <w:r>
        <w:rPr>
          <w:rFonts w:hint="default" w:ascii="Times New Roman" w:hAnsi="Times New Roman" w:eastAsia="仿宋" w:cs="Times New Roman"/>
          <w:bCs/>
          <w:color w:val="000000"/>
          <w:sz w:val="32"/>
          <w:szCs w:val="32"/>
          <w:lang w:eastAsia="zh-CN" w:bidi="ar-SA"/>
        </w:rPr>
        <w:t>湖南志远环境咨询服务有限公司。</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四、你公司在项目竣工投产前，须根据国务院第682号令修改后的新《建设</w:t>
      </w:r>
      <w:bookmarkStart w:id="0" w:name="_GoBack"/>
      <w:bookmarkEnd w:id="0"/>
      <w:r>
        <w:rPr>
          <w:rFonts w:hint="eastAsia" w:ascii="Times New Roman" w:hAnsi="Times New Roman" w:eastAsia="仿宋" w:cs="Times New Roman"/>
          <w:bCs/>
          <w:color w:val="000000"/>
          <w:sz w:val="32"/>
          <w:szCs w:val="32"/>
          <w:lang w:val="en-US" w:eastAsia="zh-CN" w:bidi="ar-SA"/>
        </w:rPr>
        <w:t xml:space="preserve">项目环境保护管理条例》，开展自主验收，并将验收报告及验收意见报送我局，纳入日常监管。岳阳市环境保护局城陵矶新港区环保分局负责项目建设和运营期的日常环境监管。    </w:t>
      </w:r>
    </w:p>
    <w:p>
      <w:pPr>
        <w:ind w:firstLine="480"/>
        <w:jc w:val="right"/>
        <w:rPr>
          <w:rFonts w:hint="eastAsia" w:ascii="Times New Roman" w:hAnsi="Times New Roman" w:eastAsia="仿宋" w:cs="Times New Roman"/>
          <w:bCs/>
          <w:color w:val="000000"/>
          <w:sz w:val="32"/>
          <w:szCs w:val="32"/>
          <w:lang w:val="en-US" w:eastAsia="zh-CN" w:bidi="ar-SA"/>
        </w:rPr>
      </w:pPr>
    </w:p>
    <w:p>
      <w:pPr>
        <w:ind w:left="0" w:leftChars="0" w:firstLine="0" w:firstLineChars="0"/>
        <w:jc w:val="both"/>
        <w:rPr>
          <w:rFonts w:hint="eastAsia" w:ascii="Times New Roman" w:hAnsi="Times New Roman" w:eastAsia="仿宋" w:cs="Times New Roman"/>
          <w:bCs/>
          <w:color w:val="000000"/>
          <w:sz w:val="32"/>
          <w:szCs w:val="32"/>
          <w:lang w:val="en-US" w:eastAsia="zh-CN" w:bidi="ar-SA"/>
        </w:rPr>
      </w:pPr>
    </w:p>
    <w:p>
      <w:pPr>
        <w:ind w:firstLine="480"/>
        <w:jc w:val="right"/>
        <w:rPr>
          <w:rFonts w:hint="eastAsia" w:ascii="Times New Roman" w:hAnsi="Times New Roman" w:eastAsia="仿宋" w:cs="Times New Roman"/>
          <w:bCs/>
          <w:color w:val="000000"/>
          <w:sz w:val="32"/>
          <w:szCs w:val="32"/>
          <w:lang w:val="en-US" w:eastAsia="zh-CN" w:bidi="ar-SA"/>
        </w:rPr>
      </w:pPr>
    </w:p>
    <w:p>
      <w:pPr>
        <w:ind w:firstLine="480"/>
        <w:jc w:val="right"/>
        <w:rPr>
          <w:rFonts w:hint="default" w:ascii="Times New Roman" w:hAnsi="Times New Roman" w:eastAsia="仿宋" w:cs="Times New Roman"/>
          <w:bCs/>
          <w:color w:val="000000"/>
          <w:sz w:val="32"/>
          <w:szCs w:val="32"/>
          <w:lang w:val="en-US" w:eastAsia="zh-CN" w:bidi="ar-SA"/>
        </w:rPr>
      </w:pPr>
      <w:r>
        <w:rPr>
          <w:rFonts w:hint="eastAsia" w:ascii="Times New Roman" w:hAnsi="Times New Roman" w:eastAsia="仿宋" w:cs="Times New Roman"/>
          <w:bCs/>
          <w:color w:val="000000"/>
          <w:sz w:val="32"/>
          <w:szCs w:val="32"/>
          <w:lang w:val="en-US" w:eastAsia="zh-CN" w:bidi="ar-SA"/>
        </w:rPr>
        <w:t>岳阳市环境保护局城陵矶新港区分局</w:t>
      </w:r>
    </w:p>
    <w:tbl>
      <w:tblPr>
        <w:tblStyle w:val="8"/>
        <w:tblpPr w:leftFromText="180" w:rightFromText="180" w:vertAnchor="text" w:horzAnchor="page" w:tblpX="1577" w:tblpY="4126"/>
        <w:tblOverlap w:val="never"/>
        <w:tblW w:w="924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44" w:type="dxa"/>
            <w:vAlign w:val="top"/>
          </w:tcPr>
          <w:p>
            <w:pPr>
              <w:spacing w:line="440" w:lineRule="exact"/>
              <w:ind w:firstLine="0" w:firstLineChars="0"/>
              <w:jc w:val="both"/>
              <w:rPr>
                <w:rFonts w:hint="eastAsia" w:ascii="仿宋" w:hAnsi="仿宋" w:eastAsia="仿宋" w:cs="仿宋_GB2312"/>
                <w:spacing w:val="-4"/>
                <w:sz w:val="32"/>
                <w:szCs w:val="32"/>
              </w:rPr>
            </w:pPr>
            <w:r>
              <w:rPr>
                <w:rFonts w:hint="eastAsia" w:ascii="仿宋" w:hAnsi="仿宋" w:eastAsia="仿宋" w:cs="仿宋_GB2312"/>
                <w:spacing w:val="-4"/>
                <w:sz w:val="32"/>
                <w:szCs w:val="32"/>
              </w:rPr>
              <w:t>抄送:</w:t>
            </w:r>
            <w:r>
              <w:rPr>
                <w:rFonts w:hint="eastAsia" w:ascii="Times New Roman" w:hAnsi="Times New Roman" w:eastAsia="仿宋" w:cs="Times New Roman"/>
                <w:bCs/>
                <w:color w:val="000000"/>
                <w:sz w:val="32"/>
                <w:szCs w:val="32"/>
                <w:lang w:val="en-US" w:eastAsia="zh-CN" w:bidi="ar-SA"/>
              </w:rPr>
              <w:t>湖南城陵矶新港区管理委员会</w:t>
            </w:r>
            <w:r>
              <w:rPr>
                <w:rFonts w:hint="eastAsia" w:ascii="仿宋" w:hAnsi="仿宋" w:eastAsia="仿宋" w:cs="仿宋_GB2312"/>
                <w:spacing w:val="-4"/>
                <w:sz w:val="32"/>
                <w:szCs w:val="32"/>
                <w:lang w:eastAsia="zh-CN"/>
              </w:rPr>
              <w:t>、</w:t>
            </w:r>
            <w:r>
              <w:rPr>
                <w:rFonts w:hint="default" w:ascii="Times New Roman" w:hAnsi="Times New Roman" w:eastAsia="仿宋" w:cs="Times New Roman"/>
                <w:bCs/>
                <w:color w:val="000000"/>
                <w:sz w:val="32"/>
                <w:szCs w:val="32"/>
                <w:lang w:eastAsia="zh-CN" w:bidi="ar-SA"/>
              </w:rPr>
              <w:t>湖南志远环境咨询服务有限公司</w:t>
            </w:r>
          </w:p>
        </w:tc>
      </w:tr>
    </w:tbl>
    <w:p>
      <w:pPr>
        <w:ind w:firstLine="480"/>
        <w:jc w:val="center"/>
        <w:rPr>
          <w:rFonts w:hint="default" w:ascii="Times New Roman" w:hAnsi="Times New Roman" w:eastAsia="仿宋" w:cs="Times New Roman"/>
          <w:bCs/>
          <w:color w:val="000000"/>
          <w:sz w:val="32"/>
          <w:szCs w:val="32"/>
          <w:lang w:eastAsia="zh-CN" w:bidi="ar-SA"/>
        </w:rPr>
      </w:pPr>
      <w:r>
        <w:rPr>
          <w:rFonts w:hint="eastAsia" w:ascii="Times New Roman" w:hAnsi="Times New Roman" w:eastAsia="仿宋" w:cs="Times New Roman"/>
          <w:bCs/>
          <w:color w:val="000000"/>
          <w:sz w:val="32"/>
          <w:szCs w:val="32"/>
          <w:lang w:val="en-US" w:eastAsia="zh-CN" w:bidi="ar-SA"/>
        </w:rPr>
        <w:t xml:space="preserve">               </w:t>
      </w:r>
      <w:r>
        <w:rPr>
          <w:rFonts w:hint="default" w:ascii="Times New Roman" w:hAnsi="Times New Roman" w:eastAsia="仿宋" w:cs="Times New Roman"/>
          <w:bCs/>
          <w:color w:val="000000"/>
          <w:sz w:val="32"/>
          <w:szCs w:val="32"/>
          <w:lang w:eastAsia="zh-CN" w:bidi="ar-SA"/>
        </w:rPr>
        <w:t>2017年1</w:t>
      </w:r>
      <w:r>
        <w:rPr>
          <w:rFonts w:hint="eastAsia" w:ascii="Times New Roman" w:hAnsi="Times New Roman" w:eastAsia="仿宋" w:cs="Times New Roman"/>
          <w:bCs/>
          <w:color w:val="000000"/>
          <w:sz w:val="32"/>
          <w:szCs w:val="32"/>
          <w:lang w:val="en-US" w:eastAsia="zh-CN" w:bidi="ar-SA"/>
        </w:rPr>
        <w:t>1</w:t>
      </w:r>
      <w:r>
        <w:rPr>
          <w:rFonts w:hint="default" w:ascii="Times New Roman" w:hAnsi="Times New Roman" w:eastAsia="仿宋" w:cs="Times New Roman"/>
          <w:bCs/>
          <w:color w:val="000000"/>
          <w:sz w:val="32"/>
          <w:szCs w:val="32"/>
          <w:lang w:eastAsia="zh-CN" w:bidi="ar-SA"/>
        </w:rPr>
        <w:t>月</w:t>
      </w:r>
      <w:r>
        <w:rPr>
          <w:rFonts w:hint="eastAsia" w:ascii="Times New Roman" w:hAnsi="Times New Roman" w:eastAsia="仿宋" w:cs="Times New Roman"/>
          <w:bCs/>
          <w:color w:val="000000"/>
          <w:sz w:val="32"/>
          <w:szCs w:val="32"/>
          <w:lang w:val="en-US" w:eastAsia="zh-CN" w:bidi="ar-SA"/>
        </w:rPr>
        <w:t>10</w:t>
      </w:r>
      <w:r>
        <w:rPr>
          <w:rFonts w:hint="default" w:ascii="Times New Roman" w:hAnsi="Times New Roman" w:eastAsia="仿宋" w:cs="Times New Roman"/>
          <w:bCs/>
          <w:color w:val="000000"/>
          <w:sz w:val="32"/>
          <w:szCs w:val="32"/>
          <w:lang w:eastAsia="zh-CN" w:bidi="ar-SA"/>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_9ed1_4f53">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汉鼎简书宋">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5F1D"/>
    <w:multiLevelType w:val="singleLevel"/>
    <w:tmpl w:val="5A015F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03"/>
    <w:rsid w:val="00003D8E"/>
    <w:rsid w:val="00034AC5"/>
    <w:rsid w:val="00043703"/>
    <w:rsid w:val="00067E2F"/>
    <w:rsid w:val="00222064"/>
    <w:rsid w:val="0036626D"/>
    <w:rsid w:val="003737D9"/>
    <w:rsid w:val="003E0E83"/>
    <w:rsid w:val="005042EB"/>
    <w:rsid w:val="00585720"/>
    <w:rsid w:val="007504AB"/>
    <w:rsid w:val="008512F8"/>
    <w:rsid w:val="008E1AF6"/>
    <w:rsid w:val="00A05F1B"/>
    <w:rsid w:val="00A13EC5"/>
    <w:rsid w:val="00AA584D"/>
    <w:rsid w:val="00EB1610"/>
    <w:rsid w:val="025302B1"/>
    <w:rsid w:val="04287743"/>
    <w:rsid w:val="05BD2AB8"/>
    <w:rsid w:val="065F5B12"/>
    <w:rsid w:val="09A71FBE"/>
    <w:rsid w:val="0B63631B"/>
    <w:rsid w:val="0C085439"/>
    <w:rsid w:val="0E257CB9"/>
    <w:rsid w:val="0E334A5D"/>
    <w:rsid w:val="0E6A2713"/>
    <w:rsid w:val="0E8A07D6"/>
    <w:rsid w:val="104846E1"/>
    <w:rsid w:val="10A61580"/>
    <w:rsid w:val="10A8083E"/>
    <w:rsid w:val="11E91F2A"/>
    <w:rsid w:val="12C311BC"/>
    <w:rsid w:val="13B76193"/>
    <w:rsid w:val="1419663D"/>
    <w:rsid w:val="147573C3"/>
    <w:rsid w:val="14EF7A60"/>
    <w:rsid w:val="157D2771"/>
    <w:rsid w:val="161E6FB0"/>
    <w:rsid w:val="16B7056C"/>
    <w:rsid w:val="171F7D8D"/>
    <w:rsid w:val="17DE289F"/>
    <w:rsid w:val="19546B97"/>
    <w:rsid w:val="195708C5"/>
    <w:rsid w:val="1AF4066A"/>
    <w:rsid w:val="1B6F36F4"/>
    <w:rsid w:val="1BB75B99"/>
    <w:rsid w:val="1C325238"/>
    <w:rsid w:val="1CAD166E"/>
    <w:rsid w:val="1D130A1B"/>
    <w:rsid w:val="1D6D3FD5"/>
    <w:rsid w:val="1DE2349B"/>
    <w:rsid w:val="1E0C7E7B"/>
    <w:rsid w:val="1E6E717D"/>
    <w:rsid w:val="201975C7"/>
    <w:rsid w:val="20932EED"/>
    <w:rsid w:val="20D70E17"/>
    <w:rsid w:val="212E10BB"/>
    <w:rsid w:val="2192403F"/>
    <w:rsid w:val="2222719A"/>
    <w:rsid w:val="24080A6E"/>
    <w:rsid w:val="240F5E02"/>
    <w:rsid w:val="241B2AD5"/>
    <w:rsid w:val="2443428B"/>
    <w:rsid w:val="24622DCF"/>
    <w:rsid w:val="25BE1AA1"/>
    <w:rsid w:val="27834A4D"/>
    <w:rsid w:val="279D6953"/>
    <w:rsid w:val="28297A8F"/>
    <w:rsid w:val="2844658C"/>
    <w:rsid w:val="289213FB"/>
    <w:rsid w:val="294910FE"/>
    <w:rsid w:val="296110D0"/>
    <w:rsid w:val="2AD918B2"/>
    <w:rsid w:val="2C725284"/>
    <w:rsid w:val="2C750435"/>
    <w:rsid w:val="2C8A2883"/>
    <w:rsid w:val="2C90694C"/>
    <w:rsid w:val="2CD20E9D"/>
    <w:rsid w:val="2D7D2406"/>
    <w:rsid w:val="2ECF6E6C"/>
    <w:rsid w:val="301D3DEE"/>
    <w:rsid w:val="304745B0"/>
    <w:rsid w:val="307B10DF"/>
    <w:rsid w:val="30A87E32"/>
    <w:rsid w:val="31DC7F35"/>
    <w:rsid w:val="3245248F"/>
    <w:rsid w:val="32603ABC"/>
    <w:rsid w:val="3323016C"/>
    <w:rsid w:val="34EB3CD8"/>
    <w:rsid w:val="35D96D9C"/>
    <w:rsid w:val="36667E5A"/>
    <w:rsid w:val="36B25E12"/>
    <w:rsid w:val="3713784B"/>
    <w:rsid w:val="37F246EC"/>
    <w:rsid w:val="38450469"/>
    <w:rsid w:val="38B9423F"/>
    <w:rsid w:val="3962774B"/>
    <w:rsid w:val="397756C7"/>
    <w:rsid w:val="3A0E3AE0"/>
    <w:rsid w:val="3B1272DC"/>
    <w:rsid w:val="3D5808C3"/>
    <w:rsid w:val="3D99629A"/>
    <w:rsid w:val="3E232F7D"/>
    <w:rsid w:val="3EE26952"/>
    <w:rsid w:val="3F136128"/>
    <w:rsid w:val="41FF6E5C"/>
    <w:rsid w:val="429A38A9"/>
    <w:rsid w:val="43840A02"/>
    <w:rsid w:val="441774A2"/>
    <w:rsid w:val="455B233E"/>
    <w:rsid w:val="458C217D"/>
    <w:rsid w:val="46DA2ADD"/>
    <w:rsid w:val="477176BD"/>
    <w:rsid w:val="47726584"/>
    <w:rsid w:val="48382F6B"/>
    <w:rsid w:val="491B1942"/>
    <w:rsid w:val="491D3FC1"/>
    <w:rsid w:val="4A475958"/>
    <w:rsid w:val="4D926852"/>
    <w:rsid w:val="4E3A1986"/>
    <w:rsid w:val="4F0C7120"/>
    <w:rsid w:val="4F766CE1"/>
    <w:rsid w:val="4F864CB2"/>
    <w:rsid w:val="50EF078C"/>
    <w:rsid w:val="514175A3"/>
    <w:rsid w:val="51F54D6F"/>
    <w:rsid w:val="525F630F"/>
    <w:rsid w:val="52B708F7"/>
    <w:rsid w:val="53566076"/>
    <w:rsid w:val="53DB13D8"/>
    <w:rsid w:val="546F25C1"/>
    <w:rsid w:val="5688406F"/>
    <w:rsid w:val="5794114C"/>
    <w:rsid w:val="5803575A"/>
    <w:rsid w:val="595836CD"/>
    <w:rsid w:val="597D118D"/>
    <w:rsid w:val="59A645B6"/>
    <w:rsid w:val="5A020796"/>
    <w:rsid w:val="5A273423"/>
    <w:rsid w:val="5AC83C7E"/>
    <w:rsid w:val="5B2A4F3C"/>
    <w:rsid w:val="5BAC37F3"/>
    <w:rsid w:val="5D2B4201"/>
    <w:rsid w:val="5E5A05F5"/>
    <w:rsid w:val="5ED80F88"/>
    <w:rsid w:val="5F0271AA"/>
    <w:rsid w:val="5F6172BB"/>
    <w:rsid w:val="5F8B35FE"/>
    <w:rsid w:val="5FD6391B"/>
    <w:rsid w:val="60FA5045"/>
    <w:rsid w:val="624D5630"/>
    <w:rsid w:val="63423CB0"/>
    <w:rsid w:val="64BE6B4F"/>
    <w:rsid w:val="65BF2EBF"/>
    <w:rsid w:val="66F621E0"/>
    <w:rsid w:val="671F48E3"/>
    <w:rsid w:val="686743DB"/>
    <w:rsid w:val="69603632"/>
    <w:rsid w:val="69CA77D4"/>
    <w:rsid w:val="69CE695A"/>
    <w:rsid w:val="6AA5239D"/>
    <w:rsid w:val="6AB563A9"/>
    <w:rsid w:val="6B7D4450"/>
    <w:rsid w:val="6C0143D3"/>
    <w:rsid w:val="6C1A7B65"/>
    <w:rsid w:val="6C501E6B"/>
    <w:rsid w:val="6C7025C1"/>
    <w:rsid w:val="6C9656DF"/>
    <w:rsid w:val="6EE373CB"/>
    <w:rsid w:val="702F6980"/>
    <w:rsid w:val="733856F8"/>
    <w:rsid w:val="7371531F"/>
    <w:rsid w:val="74714601"/>
    <w:rsid w:val="759F0DE7"/>
    <w:rsid w:val="76565931"/>
    <w:rsid w:val="76D22B2E"/>
    <w:rsid w:val="76EE4A34"/>
    <w:rsid w:val="76F807CB"/>
    <w:rsid w:val="7A0C4E40"/>
    <w:rsid w:val="7A603726"/>
    <w:rsid w:val="7A916048"/>
    <w:rsid w:val="7B5C4BAC"/>
    <w:rsid w:val="7B975E41"/>
    <w:rsid w:val="7C9A5C89"/>
    <w:rsid w:val="7EEA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kern w:val="0"/>
      <w:sz w:val="22"/>
      <w:szCs w:val="22"/>
      <w:lang w:val="en-US" w:eastAsia="en-US" w:bidi="en-US"/>
    </w:rPr>
  </w:style>
  <w:style w:type="paragraph" w:styleId="2">
    <w:name w:val="heading 1"/>
    <w:basedOn w:val="1"/>
    <w:next w:val="1"/>
    <w:link w:val="9"/>
    <w:qFormat/>
    <w:uiPriority w:val="9"/>
    <w:pPr>
      <w:keepNext/>
      <w:keepLines/>
      <w:spacing w:before="50" w:beforeLines="50" w:after="50" w:afterLines="50"/>
      <w:ind w:firstLine="0"/>
      <w:outlineLvl w:val="0"/>
    </w:pPr>
    <w:rPr>
      <w:rFonts w:cstheme="majorBidi"/>
      <w:b/>
      <w:bCs/>
      <w:sz w:val="28"/>
      <w:szCs w:val="28"/>
    </w:rPr>
  </w:style>
  <w:style w:type="paragraph" w:styleId="3">
    <w:name w:val="heading 2"/>
    <w:basedOn w:val="1"/>
    <w:next w:val="1"/>
    <w:link w:val="10"/>
    <w:unhideWhenUsed/>
    <w:qFormat/>
    <w:uiPriority w:val="9"/>
    <w:pPr>
      <w:keepNext/>
      <w:keepLines/>
      <w:ind w:firstLine="0"/>
      <w:outlineLvl w:val="1"/>
    </w:pPr>
    <w:rPr>
      <w:rFonts w:cstheme="majorBidi"/>
      <w:b/>
      <w:bCs/>
      <w:sz w:val="28"/>
      <w:szCs w:val="26"/>
    </w:rPr>
  </w:style>
  <w:style w:type="paragraph" w:styleId="4">
    <w:name w:val="heading 3"/>
    <w:basedOn w:val="1"/>
    <w:next w:val="1"/>
    <w:link w:val="13"/>
    <w:qFormat/>
    <w:uiPriority w:val="99"/>
    <w:pPr>
      <w:ind w:firstLine="0"/>
      <w:outlineLvl w:val="2"/>
    </w:pPr>
    <w:rPr>
      <w:b/>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qFormat/>
    <w:uiPriority w:val="9"/>
    <w:rPr>
      <w:rFonts w:ascii="Times New Roman" w:hAnsi="Times New Roman" w:eastAsia="宋体" w:cstheme="majorBidi"/>
      <w:b/>
      <w:bCs/>
      <w:kern w:val="0"/>
      <w:sz w:val="28"/>
      <w:szCs w:val="28"/>
    </w:rPr>
  </w:style>
  <w:style w:type="character" w:customStyle="1" w:styleId="10">
    <w:name w:val="标题 2 Char"/>
    <w:basedOn w:val="7"/>
    <w:link w:val="3"/>
    <w:qFormat/>
    <w:uiPriority w:val="9"/>
    <w:rPr>
      <w:rFonts w:ascii="Times New Roman" w:hAnsi="Times New Roman" w:eastAsia="宋体" w:cstheme="majorBidi"/>
      <w:b/>
      <w:bCs/>
      <w:sz w:val="28"/>
      <w:szCs w:val="26"/>
    </w:rPr>
  </w:style>
  <w:style w:type="paragraph" w:customStyle="1" w:styleId="11">
    <w:name w:val="表格"/>
    <w:basedOn w:val="1"/>
    <w:link w:val="12"/>
    <w:qFormat/>
    <w:uiPriority w:val="0"/>
    <w:pPr>
      <w:spacing w:line="300" w:lineRule="auto"/>
      <w:ind w:firstLine="0"/>
      <w:jc w:val="center"/>
    </w:pPr>
    <w:rPr>
      <w:sz w:val="21"/>
    </w:rPr>
  </w:style>
  <w:style w:type="character" w:customStyle="1" w:styleId="12">
    <w:name w:val="表格 Char"/>
    <w:basedOn w:val="7"/>
    <w:link w:val="11"/>
    <w:qFormat/>
    <w:uiPriority w:val="0"/>
    <w:rPr>
      <w:rFonts w:ascii="Times New Roman" w:hAnsi="Times New Roman" w:eastAsia="宋体"/>
      <w:kern w:val="0"/>
    </w:rPr>
  </w:style>
  <w:style w:type="character" w:customStyle="1" w:styleId="13">
    <w:name w:val="标题 3 Char"/>
    <w:basedOn w:val="7"/>
    <w:link w:val="4"/>
    <w:qFormat/>
    <w:uiPriority w:val="99"/>
    <w:rPr>
      <w:rFonts w:ascii="Times New Roman" w:hAnsi="Times New Roman" w:eastAsia="宋体" w:cs="Times New Roman"/>
      <w:b/>
      <w:sz w:val="24"/>
      <w:szCs w:val="24"/>
    </w:rPr>
  </w:style>
  <w:style w:type="character" w:customStyle="1" w:styleId="14">
    <w:name w:val="页眉 Char"/>
    <w:basedOn w:val="7"/>
    <w:link w:val="6"/>
    <w:qFormat/>
    <w:uiPriority w:val="99"/>
    <w:rPr>
      <w:rFonts w:ascii="Times New Roman" w:hAnsi="Times New Roman" w:eastAsia="宋体" w:cs="Times New Roman"/>
      <w:sz w:val="18"/>
      <w:szCs w:val="18"/>
    </w:rPr>
  </w:style>
  <w:style w:type="character" w:customStyle="1" w:styleId="15">
    <w:name w:val="页脚 Char"/>
    <w:basedOn w:val="7"/>
    <w:link w:val="5"/>
    <w:qFormat/>
    <w:uiPriority w:val="99"/>
    <w:rPr>
      <w:rFonts w:ascii="Times New Roman" w:hAnsi="Times New Roman" w:eastAsia="宋体" w:cs="Times New Roman"/>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317</Words>
  <Characters>1812</Characters>
  <Lines>15</Lines>
  <Paragraphs>4</Paragraphs>
  <ScaleCrop>false</ScaleCrop>
  <LinksUpToDate>false</LinksUpToDate>
  <CharactersWithSpaces>2125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2017-10-23T01:51:00Z</dcterms:created>
  <dc:creator>lenovo</dc:creator>
  <cp:lastModifiedBy>钱金辉</cp:lastModifiedBy>
  <cp:lastPrinted>2017-11-10T09:05:00Z</cp:lastPrinted>
  <dcterms:modified xsi:type="dcterms:W3CDTF">2017-11-14T08:05:12Z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